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A2A" w:rsidRPr="001C6A2A" w:rsidRDefault="001C6A2A" w:rsidP="001C6A2A">
      <w:pPr>
        <w:rPr>
          <w:rFonts w:ascii="Arial" w:hAnsi="Arial" w:cs="Arial"/>
          <w:b/>
          <w:sz w:val="22"/>
          <w:szCs w:val="22"/>
        </w:rPr>
      </w:pPr>
      <w:r w:rsidRPr="001C6A2A">
        <w:rPr>
          <w:rFonts w:ascii="Arial" w:hAnsi="Arial" w:cs="Arial"/>
          <w:b/>
          <w:sz w:val="22"/>
          <w:szCs w:val="22"/>
        </w:rPr>
        <w:t>ABSTRACT -</w:t>
      </w:r>
      <w:r w:rsidR="006A64A1">
        <w:rPr>
          <w:rFonts w:ascii="Arial" w:hAnsi="Arial" w:cs="Arial"/>
          <w:b/>
          <w:sz w:val="22"/>
          <w:szCs w:val="22"/>
        </w:rPr>
        <w:t xml:space="preserve"> </w:t>
      </w:r>
      <w:r w:rsidR="006A64A1" w:rsidRPr="006A64A1">
        <w:rPr>
          <w:rFonts w:ascii="Arial" w:hAnsi="Arial" w:cs="Arial"/>
          <w:b/>
          <w:sz w:val="22"/>
          <w:szCs w:val="22"/>
        </w:rPr>
        <w:t xml:space="preserve">La </w:t>
      </w:r>
      <w:r w:rsidR="000518C8">
        <w:rPr>
          <w:rFonts w:ascii="Arial" w:hAnsi="Arial" w:cs="Arial"/>
          <w:b/>
          <w:sz w:val="22"/>
          <w:szCs w:val="22"/>
        </w:rPr>
        <w:t>città in controluce: volti, legami, storie di povertà a Piacenza</w:t>
      </w:r>
    </w:p>
    <w:p w:rsidR="00C76B7F" w:rsidRDefault="00C76B7F" w:rsidP="001C6A2A">
      <w:pPr>
        <w:rPr>
          <w:rFonts w:ascii="Arial" w:hAnsi="Arial" w:cs="Arial"/>
          <w:sz w:val="22"/>
          <w:szCs w:val="22"/>
        </w:rPr>
      </w:pPr>
    </w:p>
    <w:p w:rsidR="001C6A2A" w:rsidRPr="0012074A" w:rsidRDefault="001266DF" w:rsidP="001C6A2A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Davide Marchettini</w:t>
      </w:r>
      <w:r w:rsidR="00AC74A0">
        <w:rPr>
          <w:rFonts w:ascii="Arial" w:hAnsi="Arial" w:cs="Arial"/>
          <w:i/>
          <w:sz w:val="22"/>
          <w:szCs w:val="22"/>
        </w:rPr>
        <w:t>, Laboratorio di Economia Locale - Università Cattolica di Piacenza</w:t>
      </w:r>
    </w:p>
    <w:p w:rsidR="00A00F61" w:rsidRDefault="00A00F61" w:rsidP="001C6A2A">
      <w:pPr>
        <w:rPr>
          <w:rFonts w:ascii="Arial" w:hAnsi="Arial" w:cs="Arial"/>
          <w:sz w:val="22"/>
          <w:szCs w:val="22"/>
        </w:rPr>
      </w:pPr>
    </w:p>
    <w:p w:rsidR="001C6A2A" w:rsidRDefault="001C6A2A"/>
    <w:p w:rsidR="000518C8" w:rsidRPr="000518C8" w:rsidRDefault="000518C8" w:rsidP="000518C8">
      <w:pPr>
        <w:rPr>
          <w:rFonts w:ascii="Arial" w:hAnsi="Arial" w:cs="Arial"/>
          <w:sz w:val="22"/>
          <w:szCs w:val="22"/>
        </w:rPr>
      </w:pPr>
      <w:r w:rsidRPr="000518C8">
        <w:rPr>
          <w:rFonts w:ascii="Arial" w:hAnsi="Arial" w:cs="Arial"/>
          <w:sz w:val="22"/>
          <w:szCs w:val="22"/>
        </w:rPr>
        <w:t>E. Lavoro, welfare, servizi alla persona e politiche sociali</w:t>
      </w:r>
    </w:p>
    <w:p w:rsidR="000518C8" w:rsidRPr="000518C8" w:rsidRDefault="000518C8" w:rsidP="000518C8">
      <w:pPr>
        <w:rPr>
          <w:rFonts w:ascii="Arial" w:hAnsi="Arial" w:cs="Arial"/>
          <w:sz w:val="22"/>
          <w:szCs w:val="22"/>
        </w:rPr>
      </w:pPr>
      <w:r w:rsidRPr="000518C8">
        <w:rPr>
          <w:rFonts w:ascii="Arial" w:hAnsi="Arial" w:cs="Arial"/>
          <w:sz w:val="22"/>
          <w:szCs w:val="22"/>
        </w:rPr>
        <w:t>13. Mercati regionali del lavoro, demografia, immigrazione</w:t>
      </w:r>
    </w:p>
    <w:p w:rsidR="000518C8" w:rsidRPr="000518C8" w:rsidRDefault="000518C8" w:rsidP="000518C8">
      <w:pPr>
        <w:rPr>
          <w:rFonts w:ascii="Arial" w:hAnsi="Arial" w:cs="Arial"/>
          <w:sz w:val="22"/>
          <w:szCs w:val="22"/>
        </w:rPr>
      </w:pPr>
      <w:r w:rsidRPr="000518C8">
        <w:rPr>
          <w:rFonts w:ascii="Arial" w:hAnsi="Arial" w:cs="Arial"/>
          <w:sz w:val="22"/>
          <w:szCs w:val="22"/>
        </w:rPr>
        <w:t>14. Welfare, disuguaglianze, servizi alla persona e politiche sociali</w:t>
      </w:r>
    </w:p>
    <w:p w:rsidR="000518C8" w:rsidRPr="000518C8" w:rsidRDefault="000518C8" w:rsidP="000518C8">
      <w:pPr>
        <w:rPr>
          <w:rFonts w:ascii="Arial" w:hAnsi="Arial" w:cs="Arial"/>
          <w:sz w:val="22"/>
          <w:szCs w:val="22"/>
        </w:rPr>
      </w:pPr>
      <w:r w:rsidRPr="000518C8">
        <w:rPr>
          <w:rFonts w:ascii="Arial" w:hAnsi="Arial" w:cs="Arial"/>
          <w:sz w:val="22"/>
          <w:szCs w:val="22"/>
        </w:rPr>
        <w:t>15. Istruzione, formazione e occupazione</w:t>
      </w:r>
    </w:p>
    <w:p w:rsidR="003A7241" w:rsidRDefault="003A7241" w:rsidP="001C6A2A">
      <w:pPr>
        <w:jc w:val="both"/>
        <w:rPr>
          <w:rFonts w:ascii="Arial" w:hAnsi="Arial" w:cs="Arial"/>
          <w:sz w:val="22"/>
          <w:szCs w:val="22"/>
        </w:rPr>
      </w:pPr>
    </w:p>
    <w:p w:rsidR="007A4CDC" w:rsidRDefault="007A4CDC" w:rsidP="001C6A2A">
      <w:pPr>
        <w:jc w:val="both"/>
        <w:rPr>
          <w:rFonts w:ascii="Arial" w:hAnsi="Arial" w:cs="Arial"/>
          <w:sz w:val="22"/>
          <w:szCs w:val="22"/>
        </w:rPr>
      </w:pPr>
    </w:p>
    <w:p w:rsidR="000D2696" w:rsidRPr="000D2696" w:rsidRDefault="000D2696" w:rsidP="000D2696">
      <w:pPr>
        <w:jc w:val="both"/>
        <w:rPr>
          <w:rFonts w:ascii="Arial" w:hAnsi="Arial" w:cs="Arial"/>
          <w:sz w:val="22"/>
          <w:szCs w:val="22"/>
        </w:rPr>
      </w:pPr>
    </w:p>
    <w:p w:rsidR="000D2696" w:rsidRPr="000D2696" w:rsidRDefault="000D2696" w:rsidP="000D2696">
      <w:pPr>
        <w:jc w:val="both"/>
        <w:rPr>
          <w:rFonts w:ascii="Arial" w:hAnsi="Arial" w:cs="Arial"/>
          <w:sz w:val="22"/>
          <w:szCs w:val="22"/>
        </w:rPr>
      </w:pPr>
      <w:r w:rsidRPr="000D2696">
        <w:rPr>
          <w:rFonts w:ascii="Arial" w:hAnsi="Arial" w:cs="Arial"/>
          <w:sz w:val="22"/>
          <w:szCs w:val="22"/>
        </w:rPr>
        <w:t>Il lavoro di ricerca è finalizzato ad analizzare la vulnerabilità sociale nel territorio piacentino e le risposte adottate dal sistema di welfare locale. In particolare si è studiata l’evoluzione della domanda sociale sia in termini quantitativi che di vulnerabilità di tipo esistenziale e relazionale</w:t>
      </w:r>
      <w:r w:rsidR="00D75DBB">
        <w:rPr>
          <w:rFonts w:ascii="Arial" w:hAnsi="Arial" w:cs="Arial"/>
          <w:sz w:val="22"/>
          <w:szCs w:val="22"/>
        </w:rPr>
        <w:t xml:space="preserve">. </w:t>
      </w:r>
      <w:r w:rsidRPr="000D2696">
        <w:rPr>
          <w:rFonts w:ascii="Arial" w:hAnsi="Arial" w:cs="Arial"/>
          <w:sz w:val="22"/>
          <w:szCs w:val="22"/>
        </w:rPr>
        <w:t>L’osservazione del disagio e della vulnerabilità sociale si è così caratterizza</w:t>
      </w:r>
      <w:r w:rsidR="00491110">
        <w:rPr>
          <w:rFonts w:ascii="Arial" w:hAnsi="Arial" w:cs="Arial"/>
          <w:sz w:val="22"/>
          <w:szCs w:val="22"/>
        </w:rPr>
        <w:t>ta</w:t>
      </w:r>
      <w:r w:rsidRPr="000D2696">
        <w:rPr>
          <w:rFonts w:ascii="Arial" w:hAnsi="Arial" w:cs="Arial"/>
          <w:sz w:val="22"/>
          <w:szCs w:val="22"/>
        </w:rPr>
        <w:t xml:space="preserve"> per un lavoro di carattere interdisciplinare, attraverso interventi conoscitivi rivolti al territorio nel suo complesso, per ricostruire lo sce</w:t>
      </w:r>
      <w:r w:rsidR="00491110">
        <w:rPr>
          <w:rFonts w:ascii="Arial" w:hAnsi="Arial" w:cs="Arial"/>
          <w:sz w:val="22"/>
          <w:szCs w:val="22"/>
        </w:rPr>
        <w:t>nario complessivo dei problemi.</w:t>
      </w:r>
    </w:p>
    <w:p w:rsidR="000D2696" w:rsidRPr="000D2696" w:rsidRDefault="000D2696" w:rsidP="000D2696">
      <w:pPr>
        <w:jc w:val="both"/>
        <w:rPr>
          <w:rFonts w:ascii="Arial" w:hAnsi="Arial" w:cs="Arial"/>
          <w:sz w:val="22"/>
          <w:szCs w:val="22"/>
        </w:rPr>
      </w:pPr>
      <w:r w:rsidRPr="000D2696">
        <w:rPr>
          <w:rFonts w:ascii="Arial" w:hAnsi="Arial" w:cs="Arial"/>
          <w:sz w:val="22"/>
          <w:szCs w:val="22"/>
        </w:rPr>
        <w:t>L’obiettivo è stato quindi quello di costituire una mappatura dei bisogni emergenti, per poter individuare tendenze ed eventualmente ipotizzare sviluppi futuri, cioè percepire il sorgere di fenomeni di emarginazione, sofferenza, disagio sociale e individuale</w:t>
      </w:r>
      <w:r w:rsidR="00D75DBB">
        <w:rPr>
          <w:rFonts w:ascii="Arial" w:hAnsi="Arial" w:cs="Arial"/>
          <w:sz w:val="22"/>
          <w:szCs w:val="22"/>
        </w:rPr>
        <w:t>. Due sono gli elementi innovati</w:t>
      </w:r>
      <w:r w:rsidR="00491110">
        <w:rPr>
          <w:rFonts w:ascii="Arial" w:hAnsi="Arial" w:cs="Arial"/>
          <w:sz w:val="22"/>
          <w:szCs w:val="22"/>
        </w:rPr>
        <w:t>vi</w:t>
      </w:r>
      <w:r w:rsidR="00D75DBB">
        <w:rPr>
          <w:rFonts w:ascii="Arial" w:hAnsi="Arial" w:cs="Arial"/>
          <w:sz w:val="22"/>
          <w:szCs w:val="22"/>
        </w:rPr>
        <w:t xml:space="preserve"> del presente lavoro</w:t>
      </w:r>
      <w:r w:rsidRPr="000D2696">
        <w:rPr>
          <w:rFonts w:ascii="Arial" w:hAnsi="Arial" w:cs="Arial"/>
          <w:sz w:val="22"/>
          <w:szCs w:val="22"/>
        </w:rPr>
        <w:t xml:space="preserve">: da un lato per la prima volta nel territorio piacentino si sono elaborate stime statistiche attendibili sulle persone riconducibili a situazioni </w:t>
      </w:r>
      <w:r w:rsidR="00D75DBB">
        <w:rPr>
          <w:rFonts w:ascii="Arial" w:hAnsi="Arial" w:cs="Arial"/>
          <w:sz w:val="22"/>
          <w:szCs w:val="22"/>
        </w:rPr>
        <w:t>di povertà relativa e materiale</w:t>
      </w:r>
      <w:r w:rsidRPr="000D2696">
        <w:rPr>
          <w:rFonts w:ascii="Arial" w:hAnsi="Arial" w:cs="Arial"/>
          <w:sz w:val="22"/>
          <w:szCs w:val="22"/>
        </w:rPr>
        <w:t>; dall’altro lato l’enfasi del lavoro verte sugli aspetti relazionali e dei legami personali e sociali che si connettono ai percorsi di impoverimento. Pertanto nelle rilevazioni campionarie effettuate</w:t>
      </w:r>
      <w:r w:rsidR="00491110">
        <w:rPr>
          <w:rFonts w:ascii="Arial" w:hAnsi="Arial" w:cs="Arial"/>
          <w:sz w:val="22"/>
          <w:szCs w:val="22"/>
        </w:rPr>
        <w:t>,</w:t>
      </w:r>
      <w:r w:rsidRPr="000D2696">
        <w:rPr>
          <w:rFonts w:ascii="Arial" w:hAnsi="Arial" w:cs="Arial"/>
          <w:sz w:val="22"/>
          <w:szCs w:val="22"/>
        </w:rPr>
        <w:t xml:space="preserve"> oltre ai dati relativi alle condizioni di disagio materiale ed economico, sono stati verificati e misurati anche gli elementi di presenza o carenza di relazioni riconducibili alle reti personali e alla dotazione di capitale sociale.</w:t>
      </w:r>
    </w:p>
    <w:p w:rsidR="000D2696" w:rsidRPr="000D2696" w:rsidRDefault="000D2696" w:rsidP="000D2696">
      <w:pPr>
        <w:jc w:val="both"/>
        <w:rPr>
          <w:rFonts w:ascii="Arial" w:hAnsi="Arial" w:cs="Arial"/>
          <w:sz w:val="22"/>
          <w:szCs w:val="22"/>
        </w:rPr>
      </w:pPr>
    </w:p>
    <w:p w:rsidR="000D2696" w:rsidRPr="000D2696" w:rsidRDefault="008A098A" w:rsidP="000D269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ricerca ha seguito </w:t>
      </w:r>
      <w:r w:rsidR="000D2696" w:rsidRPr="000D2696">
        <w:rPr>
          <w:rFonts w:ascii="Arial" w:hAnsi="Arial" w:cs="Arial"/>
          <w:sz w:val="22"/>
          <w:szCs w:val="22"/>
        </w:rPr>
        <w:t xml:space="preserve">un percorso sistematico di raccolta di informazioni, sia di tipo quantitativo, con nuove stime statistiche sulla povertà relativa e materiale e attraverso indagini campionarie sugli utenti di servizi sociali territoriali, sia di tipo qualitativo attraverso strumenti ad hoc come le interviste libere a testimoni privilegiati somministrate con griglie semi-strutturate, e ricorrendo alla tecnica del focus group. Questi strumenti di analisi hanno permesso di integrare la raccolta di dati e statistiche costruendo un flusso di informazioni anche legato all’esperienza di chi lavora </w:t>
      </w:r>
      <w:r w:rsidR="00491110">
        <w:rPr>
          <w:rFonts w:ascii="Arial" w:hAnsi="Arial" w:cs="Arial"/>
          <w:sz w:val="22"/>
          <w:szCs w:val="22"/>
        </w:rPr>
        <w:t>sul campo,</w:t>
      </w:r>
      <w:r w:rsidR="000D2696" w:rsidRPr="000D2696">
        <w:rPr>
          <w:rFonts w:ascii="Arial" w:hAnsi="Arial" w:cs="Arial"/>
          <w:sz w:val="22"/>
          <w:szCs w:val="22"/>
        </w:rPr>
        <w:t xml:space="preserve"> “testimoni privilegiati”, persone cioè che per ruolo o per sensibilità, sono in grado di fornire rappresentazioni sintetiche dello stato di salute del territorio. </w:t>
      </w:r>
    </w:p>
    <w:p w:rsidR="007A4CDC" w:rsidRDefault="00C15F46" w:rsidP="001C6A2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</w:t>
      </w:r>
      <w:r w:rsidR="000D2696" w:rsidRPr="000D2696">
        <w:rPr>
          <w:rFonts w:ascii="Arial" w:hAnsi="Arial" w:cs="Arial"/>
          <w:sz w:val="22"/>
          <w:szCs w:val="22"/>
        </w:rPr>
        <w:t xml:space="preserve"> report </w:t>
      </w:r>
      <w:r>
        <w:rPr>
          <w:rFonts w:ascii="Arial" w:hAnsi="Arial" w:cs="Arial"/>
          <w:sz w:val="22"/>
          <w:szCs w:val="22"/>
        </w:rPr>
        <w:t>ha</w:t>
      </w:r>
      <w:r w:rsidR="00303E24">
        <w:rPr>
          <w:rFonts w:ascii="Arial" w:hAnsi="Arial" w:cs="Arial"/>
          <w:sz w:val="22"/>
          <w:szCs w:val="22"/>
        </w:rPr>
        <w:t xml:space="preserve"> tentato </w:t>
      </w:r>
      <w:r>
        <w:rPr>
          <w:rFonts w:ascii="Arial" w:hAnsi="Arial" w:cs="Arial"/>
          <w:sz w:val="22"/>
          <w:szCs w:val="22"/>
        </w:rPr>
        <w:t>di tracciare delle linee verso cui tendere</w:t>
      </w:r>
      <w:r w:rsidR="00303E24">
        <w:rPr>
          <w:rFonts w:ascii="Arial" w:hAnsi="Arial" w:cs="Arial"/>
          <w:sz w:val="22"/>
          <w:szCs w:val="22"/>
        </w:rPr>
        <w:t>: i</w:t>
      </w:r>
      <w:r>
        <w:rPr>
          <w:rFonts w:ascii="Arial" w:hAnsi="Arial" w:cs="Arial"/>
          <w:sz w:val="22"/>
          <w:szCs w:val="22"/>
        </w:rPr>
        <w:t>n particolare il riferimento è al welfare responsabile</w:t>
      </w:r>
      <w:r w:rsidR="00303E24">
        <w:rPr>
          <w:rFonts w:ascii="Arial" w:hAnsi="Arial" w:cs="Arial"/>
          <w:sz w:val="22"/>
          <w:szCs w:val="22"/>
        </w:rPr>
        <w:t xml:space="preserve">. Esso </w:t>
      </w:r>
      <w:r>
        <w:rPr>
          <w:rFonts w:ascii="Arial" w:hAnsi="Arial" w:cs="Arial"/>
          <w:sz w:val="22"/>
          <w:szCs w:val="22"/>
        </w:rPr>
        <w:t xml:space="preserve">enfatizza sempre più la </w:t>
      </w:r>
      <w:r w:rsidRPr="00C15F46">
        <w:rPr>
          <w:rFonts w:ascii="Arial" w:hAnsi="Arial" w:cs="Arial"/>
          <w:sz w:val="22"/>
          <w:szCs w:val="22"/>
        </w:rPr>
        <w:t>di</w:t>
      </w:r>
      <w:r w:rsidR="00491110">
        <w:rPr>
          <w:rFonts w:ascii="Arial" w:hAnsi="Arial" w:cs="Arial"/>
          <w:sz w:val="22"/>
          <w:szCs w:val="22"/>
        </w:rPr>
        <w:t xml:space="preserve">mensione generativa, ovvero </w:t>
      </w:r>
      <w:r w:rsidRPr="00C15F46">
        <w:rPr>
          <w:rFonts w:ascii="Arial" w:hAnsi="Arial" w:cs="Arial"/>
          <w:sz w:val="22"/>
          <w:szCs w:val="22"/>
        </w:rPr>
        <w:t>in grado di lavorare sulla valorizzazione delle relazioni e dei legami esistenti</w:t>
      </w:r>
      <w:r>
        <w:rPr>
          <w:rFonts w:ascii="Arial" w:hAnsi="Arial" w:cs="Arial"/>
          <w:sz w:val="22"/>
          <w:szCs w:val="22"/>
        </w:rPr>
        <w:t>, dentro la</w:t>
      </w:r>
      <w:r w:rsidRPr="00C15F46">
        <w:rPr>
          <w:rFonts w:ascii="Arial" w:hAnsi="Arial" w:cs="Arial"/>
          <w:sz w:val="22"/>
          <w:szCs w:val="22"/>
        </w:rPr>
        <w:t xml:space="preserve"> quale il benessere dei cittadini non sia una prerogativa dell’ente pubblico, ma una funzione sociale diffusa</w:t>
      </w:r>
      <w:r w:rsidR="00491110">
        <w:rPr>
          <w:rFonts w:ascii="Arial" w:hAnsi="Arial" w:cs="Arial"/>
          <w:sz w:val="22"/>
          <w:szCs w:val="22"/>
        </w:rPr>
        <w:t xml:space="preserve">. E’ basilare pertanto </w:t>
      </w:r>
      <w:r>
        <w:rPr>
          <w:rFonts w:ascii="Arial" w:hAnsi="Arial" w:cs="Arial"/>
          <w:sz w:val="22"/>
          <w:szCs w:val="22"/>
        </w:rPr>
        <w:t>pro</w:t>
      </w:r>
      <w:r w:rsidRPr="00C15F46">
        <w:rPr>
          <w:rFonts w:ascii="Arial" w:hAnsi="Arial" w:cs="Arial"/>
          <w:sz w:val="22"/>
          <w:szCs w:val="22"/>
        </w:rPr>
        <w:t xml:space="preserve">muovere la responsabilità individuale </w:t>
      </w:r>
      <w:r>
        <w:rPr>
          <w:rFonts w:ascii="Arial" w:hAnsi="Arial" w:cs="Arial"/>
          <w:sz w:val="22"/>
          <w:szCs w:val="22"/>
        </w:rPr>
        <w:t>e l’autorealizzazione</w:t>
      </w:r>
      <w:r w:rsidR="0049111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congiunta</w:t>
      </w:r>
      <w:r w:rsidRPr="00C15F46">
        <w:rPr>
          <w:rFonts w:ascii="Arial" w:hAnsi="Arial" w:cs="Arial"/>
          <w:sz w:val="22"/>
          <w:szCs w:val="22"/>
        </w:rPr>
        <w:t>mente con le responsabilità e le solidarietà collettive</w:t>
      </w:r>
      <w:r w:rsidR="00716983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p w:rsidR="007A4CDC" w:rsidRDefault="007A4CDC" w:rsidP="001C6A2A">
      <w:pPr>
        <w:jc w:val="both"/>
        <w:rPr>
          <w:rFonts w:ascii="Arial" w:hAnsi="Arial" w:cs="Arial"/>
          <w:sz w:val="22"/>
          <w:szCs w:val="22"/>
        </w:rPr>
      </w:pPr>
    </w:p>
    <w:p w:rsidR="007A4CDC" w:rsidRDefault="007A4CDC" w:rsidP="001C6A2A">
      <w:pPr>
        <w:jc w:val="both"/>
        <w:rPr>
          <w:rFonts w:ascii="Arial" w:hAnsi="Arial" w:cs="Arial"/>
          <w:sz w:val="22"/>
          <w:szCs w:val="22"/>
        </w:rPr>
      </w:pPr>
    </w:p>
    <w:p w:rsidR="001C6A2A" w:rsidRPr="00B2071C" w:rsidRDefault="001C6A2A" w:rsidP="00B2071C">
      <w:pPr>
        <w:jc w:val="both"/>
        <w:rPr>
          <w:rFonts w:ascii="Arial" w:hAnsi="Arial" w:cs="Arial"/>
          <w:sz w:val="22"/>
          <w:szCs w:val="22"/>
        </w:rPr>
      </w:pPr>
    </w:p>
    <w:sectPr w:rsidR="001C6A2A" w:rsidRPr="00B207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A2A" w:rsidRDefault="001C6A2A" w:rsidP="001C6A2A">
      <w:r>
        <w:separator/>
      </w:r>
    </w:p>
  </w:endnote>
  <w:endnote w:type="continuationSeparator" w:id="0">
    <w:p w:rsidR="001C6A2A" w:rsidRDefault="001C6A2A" w:rsidP="001C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A2A" w:rsidRDefault="001C6A2A" w:rsidP="001C6A2A">
      <w:r>
        <w:separator/>
      </w:r>
    </w:p>
  </w:footnote>
  <w:footnote w:type="continuationSeparator" w:id="0">
    <w:p w:rsidR="001C6A2A" w:rsidRDefault="001C6A2A" w:rsidP="001C6A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A2A"/>
    <w:rsid w:val="000130B0"/>
    <w:rsid w:val="0001450F"/>
    <w:rsid w:val="000251DB"/>
    <w:rsid w:val="000518C8"/>
    <w:rsid w:val="0006216A"/>
    <w:rsid w:val="000D2696"/>
    <w:rsid w:val="001030DF"/>
    <w:rsid w:val="00104C30"/>
    <w:rsid w:val="00115C4A"/>
    <w:rsid w:val="00116258"/>
    <w:rsid w:val="0012074A"/>
    <w:rsid w:val="001266DF"/>
    <w:rsid w:val="00163F5A"/>
    <w:rsid w:val="0019608E"/>
    <w:rsid w:val="001C2E40"/>
    <w:rsid w:val="001C6A2A"/>
    <w:rsid w:val="001E50DD"/>
    <w:rsid w:val="001E74EE"/>
    <w:rsid w:val="002558E4"/>
    <w:rsid w:val="00264B4C"/>
    <w:rsid w:val="002A4F9F"/>
    <w:rsid w:val="002B3079"/>
    <w:rsid w:val="002C2A88"/>
    <w:rsid w:val="002C4CFD"/>
    <w:rsid w:val="002E1633"/>
    <w:rsid w:val="00300BE2"/>
    <w:rsid w:val="00303E24"/>
    <w:rsid w:val="003A02E0"/>
    <w:rsid w:val="003A7241"/>
    <w:rsid w:val="003D27D9"/>
    <w:rsid w:val="003E693A"/>
    <w:rsid w:val="003F696B"/>
    <w:rsid w:val="00410BE1"/>
    <w:rsid w:val="004703F2"/>
    <w:rsid w:val="00472C73"/>
    <w:rsid w:val="00491110"/>
    <w:rsid w:val="004D4BC4"/>
    <w:rsid w:val="0050456D"/>
    <w:rsid w:val="005304CB"/>
    <w:rsid w:val="00561799"/>
    <w:rsid w:val="00567BA8"/>
    <w:rsid w:val="0058595A"/>
    <w:rsid w:val="00591977"/>
    <w:rsid w:val="005A5B89"/>
    <w:rsid w:val="005B28CA"/>
    <w:rsid w:val="005F3FD6"/>
    <w:rsid w:val="00606EA6"/>
    <w:rsid w:val="00620751"/>
    <w:rsid w:val="0064569C"/>
    <w:rsid w:val="006A64A1"/>
    <w:rsid w:val="006C01B0"/>
    <w:rsid w:val="006C29CE"/>
    <w:rsid w:val="006F4965"/>
    <w:rsid w:val="00715589"/>
    <w:rsid w:val="00716983"/>
    <w:rsid w:val="00726007"/>
    <w:rsid w:val="00734CBB"/>
    <w:rsid w:val="00756EFE"/>
    <w:rsid w:val="007A4CDC"/>
    <w:rsid w:val="007C56DE"/>
    <w:rsid w:val="00812F49"/>
    <w:rsid w:val="00816635"/>
    <w:rsid w:val="00857A0F"/>
    <w:rsid w:val="008645F1"/>
    <w:rsid w:val="008A098A"/>
    <w:rsid w:val="00923277"/>
    <w:rsid w:val="00927650"/>
    <w:rsid w:val="00946BD5"/>
    <w:rsid w:val="00951E51"/>
    <w:rsid w:val="009562B4"/>
    <w:rsid w:val="00973703"/>
    <w:rsid w:val="009D4199"/>
    <w:rsid w:val="009E111B"/>
    <w:rsid w:val="00A00F61"/>
    <w:rsid w:val="00A015DB"/>
    <w:rsid w:val="00A06B3F"/>
    <w:rsid w:val="00A2379A"/>
    <w:rsid w:val="00A47FB7"/>
    <w:rsid w:val="00A60A08"/>
    <w:rsid w:val="00A62659"/>
    <w:rsid w:val="00AC74A0"/>
    <w:rsid w:val="00B048B7"/>
    <w:rsid w:val="00B15038"/>
    <w:rsid w:val="00B2071C"/>
    <w:rsid w:val="00B22C29"/>
    <w:rsid w:val="00B275E7"/>
    <w:rsid w:val="00B35930"/>
    <w:rsid w:val="00B54323"/>
    <w:rsid w:val="00B82084"/>
    <w:rsid w:val="00C15F46"/>
    <w:rsid w:val="00C76B7F"/>
    <w:rsid w:val="00C9373C"/>
    <w:rsid w:val="00CA231D"/>
    <w:rsid w:val="00CD5A2D"/>
    <w:rsid w:val="00D22AD1"/>
    <w:rsid w:val="00D26D7C"/>
    <w:rsid w:val="00D54DBF"/>
    <w:rsid w:val="00D67446"/>
    <w:rsid w:val="00D75063"/>
    <w:rsid w:val="00D75DBB"/>
    <w:rsid w:val="00DD6253"/>
    <w:rsid w:val="00DE48D4"/>
    <w:rsid w:val="00E077F7"/>
    <w:rsid w:val="00F07B8D"/>
    <w:rsid w:val="00F177DD"/>
    <w:rsid w:val="00F328DA"/>
    <w:rsid w:val="00F356DA"/>
    <w:rsid w:val="00F5045A"/>
    <w:rsid w:val="00F65385"/>
    <w:rsid w:val="00F66D0B"/>
    <w:rsid w:val="00F92FCA"/>
    <w:rsid w:val="00F93CFC"/>
    <w:rsid w:val="00F97EBA"/>
    <w:rsid w:val="00FA4065"/>
    <w:rsid w:val="00FB3B44"/>
    <w:rsid w:val="00FF3161"/>
    <w:rsid w:val="00FF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188DD"/>
  <w15:docId w15:val="{818DEFD2-5CA9-48F8-8A04-2B5940BC8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6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1C6A2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1C6A2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1C6A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6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36823-3B68-4586-9265-0E093660D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Caritas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Marchettini</dc:creator>
  <cp:keywords/>
  <dc:description/>
  <cp:lastModifiedBy>Davide Marchettini</cp:lastModifiedBy>
  <cp:revision>12</cp:revision>
  <dcterms:created xsi:type="dcterms:W3CDTF">2018-02-14T16:17:00Z</dcterms:created>
  <dcterms:modified xsi:type="dcterms:W3CDTF">2018-03-22T14:57:00Z</dcterms:modified>
</cp:coreProperties>
</file>