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F6635" w14:textId="77777777" w:rsidR="00A90CC7" w:rsidRPr="00134042" w:rsidRDefault="00A90CC7" w:rsidP="00A90CC7">
      <w:pPr>
        <w:pStyle w:val="PaperAISReTestata"/>
        <w:rPr>
          <w:lang w:val="en-GB"/>
        </w:rPr>
      </w:pPr>
      <w:r w:rsidRPr="00134042">
        <w:rPr>
          <w:lang w:val="en-GB"/>
        </w:rPr>
        <w:t>XXXVIII CONFERENZA ITALiANA DI SCIENZE REGIONALI</w:t>
      </w:r>
    </w:p>
    <w:p w14:paraId="4918A8C5" w14:textId="77777777" w:rsidR="00A90CC7" w:rsidRPr="00134042" w:rsidRDefault="00A90CC7" w:rsidP="00A90CC7">
      <w:pPr>
        <w:pStyle w:val="PaperAISRETitoloPaper"/>
        <w:rPr>
          <w:lang w:val="en-GB"/>
        </w:rPr>
      </w:pPr>
    </w:p>
    <w:p w14:paraId="3A726F0D" w14:textId="67E09F78" w:rsidR="00A66725" w:rsidRPr="00134042" w:rsidRDefault="00AF4577" w:rsidP="00A90CC7">
      <w:pPr>
        <w:pStyle w:val="PaperAISRETitoloPaper"/>
        <w:rPr>
          <w:lang w:val="en-GB"/>
        </w:rPr>
      </w:pPr>
      <w:r w:rsidRPr="00134042">
        <w:rPr>
          <w:lang w:val="en-GB"/>
        </w:rPr>
        <w:t>The Effect of Skilled M</w:t>
      </w:r>
      <w:r w:rsidR="00A66725" w:rsidRPr="00134042">
        <w:rPr>
          <w:lang w:val="en-GB"/>
        </w:rPr>
        <w:t>igration on Institutional Quality of Italian Provinces.</w:t>
      </w:r>
    </w:p>
    <w:p w14:paraId="5C9A88F8" w14:textId="77777777" w:rsidR="00FD0746" w:rsidRPr="00134042" w:rsidRDefault="00FD0746" w:rsidP="00FD0746">
      <w:pPr>
        <w:rPr>
          <w:rFonts w:ascii="Georgia" w:hAnsi="Georgia" w:cs="Georgia"/>
          <w:color w:val="262626"/>
          <w:lang w:val="en-GB"/>
        </w:rPr>
      </w:pPr>
    </w:p>
    <w:p w14:paraId="2886F610" w14:textId="7A1ACCD9" w:rsidR="00FD0746" w:rsidRPr="00134042" w:rsidRDefault="00D625A0" w:rsidP="00FD0746">
      <w:pPr>
        <w:rPr>
          <w:color w:val="262626"/>
          <w:lang w:val="en-GB"/>
        </w:rPr>
      </w:pPr>
      <w:r w:rsidRPr="00134042">
        <w:rPr>
          <w:color w:val="262626"/>
          <w:lang w:val="en-GB"/>
        </w:rPr>
        <w:t>Claudio</w:t>
      </w:r>
      <w:r w:rsidR="00FD0746" w:rsidRPr="00134042">
        <w:rPr>
          <w:color w:val="262626"/>
          <w:lang w:val="en-GB"/>
        </w:rPr>
        <w:t xml:space="preserve"> Di </w:t>
      </w:r>
      <w:proofErr w:type="spellStart"/>
      <w:r w:rsidR="00FD0746" w:rsidRPr="00134042">
        <w:rPr>
          <w:color w:val="262626"/>
          <w:lang w:val="en-GB"/>
        </w:rPr>
        <w:t>Berardino</w:t>
      </w:r>
      <w:proofErr w:type="spellEnd"/>
      <w:r w:rsidR="007843BD" w:rsidRPr="00134042">
        <w:rPr>
          <w:rStyle w:val="Rimandonotaapidipagina"/>
          <w:color w:val="262626"/>
          <w:lang w:val="en-GB"/>
        </w:rPr>
        <w:footnoteReference w:id="1"/>
      </w:r>
      <w:r w:rsidR="00FD0746" w:rsidRPr="00134042">
        <w:rPr>
          <w:color w:val="262626"/>
          <w:lang w:val="en-GB"/>
        </w:rPr>
        <w:t>, D</w:t>
      </w:r>
      <w:r w:rsidRPr="00134042">
        <w:rPr>
          <w:rFonts w:eastAsia="Times New Roman"/>
          <w:szCs w:val="20"/>
          <w:lang w:val="en-GB" w:bidi="he-IL"/>
        </w:rPr>
        <w:t>ario</w:t>
      </w:r>
      <w:r w:rsidR="00FD0746" w:rsidRPr="00134042">
        <w:rPr>
          <w:rFonts w:eastAsia="Times New Roman"/>
          <w:szCs w:val="20"/>
          <w:lang w:val="en-GB" w:bidi="he-IL"/>
        </w:rPr>
        <w:t xml:space="preserve"> </w:t>
      </w:r>
      <w:proofErr w:type="spellStart"/>
      <w:r w:rsidR="00FD0746" w:rsidRPr="00134042">
        <w:rPr>
          <w:rFonts w:eastAsia="Times New Roman"/>
          <w:szCs w:val="20"/>
          <w:lang w:val="en-GB" w:bidi="he-IL"/>
        </w:rPr>
        <w:t>D'Ingiullo</w:t>
      </w:r>
      <w:proofErr w:type="spellEnd"/>
      <w:r w:rsidR="007843BD" w:rsidRPr="00134042">
        <w:rPr>
          <w:rStyle w:val="Rimandonotaapidipagina"/>
          <w:rFonts w:eastAsia="Times New Roman"/>
          <w:szCs w:val="20"/>
          <w:lang w:val="en-GB" w:bidi="he-IL"/>
        </w:rPr>
        <w:footnoteReference w:id="2"/>
      </w:r>
      <w:r w:rsidRPr="00134042">
        <w:rPr>
          <w:color w:val="262626"/>
          <w:lang w:val="en-GB"/>
        </w:rPr>
        <w:t xml:space="preserve">, </w:t>
      </w:r>
      <w:proofErr w:type="spellStart"/>
      <w:r w:rsidRPr="00134042">
        <w:rPr>
          <w:color w:val="262626"/>
          <w:lang w:val="en-GB"/>
        </w:rPr>
        <w:t>Davide</w:t>
      </w:r>
      <w:proofErr w:type="spellEnd"/>
      <w:r w:rsidR="00FD0746" w:rsidRPr="00134042">
        <w:rPr>
          <w:color w:val="262626"/>
          <w:lang w:val="en-GB"/>
        </w:rPr>
        <w:t xml:space="preserve"> </w:t>
      </w:r>
      <w:proofErr w:type="spellStart"/>
      <w:r w:rsidR="00FD0746" w:rsidRPr="00134042">
        <w:rPr>
          <w:color w:val="262626"/>
          <w:lang w:val="en-GB"/>
        </w:rPr>
        <w:t>Quaglione</w:t>
      </w:r>
      <w:proofErr w:type="spellEnd"/>
      <w:r w:rsidR="007843BD" w:rsidRPr="00134042">
        <w:rPr>
          <w:rStyle w:val="Rimandonotaapidipagina"/>
          <w:color w:val="262626"/>
          <w:lang w:val="en-GB"/>
        </w:rPr>
        <w:footnoteReference w:id="3"/>
      </w:r>
      <w:r w:rsidRPr="00134042">
        <w:rPr>
          <w:color w:val="262626"/>
          <w:lang w:val="en-GB"/>
        </w:rPr>
        <w:t xml:space="preserve"> and Alessandro</w:t>
      </w:r>
      <w:r w:rsidR="00FD0746" w:rsidRPr="00134042">
        <w:rPr>
          <w:color w:val="262626"/>
          <w:lang w:val="en-GB"/>
        </w:rPr>
        <w:t xml:space="preserve"> </w:t>
      </w:r>
      <w:proofErr w:type="spellStart"/>
      <w:r w:rsidR="00FD0746" w:rsidRPr="00134042">
        <w:rPr>
          <w:color w:val="262626"/>
          <w:lang w:val="en-GB"/>
        </w:rPr>
        <w:t>Sarra</w:t>
      </w:r>
      <w:proofErr w:type="spellEnd"/>
      <w:r w:rsidR="007843BD" w:rsidRPr="00134042">
        <w:rPr>
          <w:rStyle w:val="Rimandonotaapidipagina"/>
          <w:color w:val="262626"/>
          <w:lang w:val="en-GB"/>
        </w:rPr>
        <w:footnoteReference w:id="4"/>
      </w:r>
    </w:p>
    <w:p w14:paraId="5D5F625A" w14:textId="334CEA52" w:rsidR="00A66725" w:rsidRPr="00134042" w:rsidRDefault="00A66725" w:rsidP="006E4FC9">
      <w:pPr>
        <w:rPr>
          <w:rFonts w:ascii="Arial Narrow" w:hAnsi="Arial Narrow" w:cs="Arial"/>
          <w:color w:val="262626"/>
          <w:sz w:val="22"/>
          <w:szCs w:val="22"/>
          <w:lang w:val="en-GB"/>
        </w:rPr>
      </w:pPr>
    </w:p>
    <w:p w14:paraId="2F4D0B36" w14:textId="77777777" w:rsidR="00A66725" w:rsidRPr="00134042" w:rsidRDefault="00A66725" w:rsidP="00A66725">
      <w:pPr>
        <w:jc w:val="right"/>
        <w:rPr>
          <w:rFonts w:ascii="Arial Narrow" w:hAnsi="Arial Narrow" w:cs="Arial"/>
          <w:color w:val="262626"/>
          <w:sz w:val="22"/>
          <w:szCs w:val="22"/>
          <w:lang w:val="en-GB"/>
        </w:rPr>
      </w:pPr>
    </w:p>
    <w:p w14:paraId="39B3DB67" w14:textId="77777777" w:rsidR="00A66725" w:rsidRPr="00134042" w:rsidRDefault="00A66725" w:rsidP="00F30AE5">
      <w:pPr>
        <w:pStyle w:val="PaperAISReTitoloSommario"/>
        <w:rPr>
          <w:lang w:val="en-GB"/>
        </w:rPr>
      </w:pPr>
      <w:r w:rsidRPr="00134042">
        <w:rPr>
          <w:lang w:val="en-GB"/>
        </w:rPr>
        <w:t>Abstract:</w:t>
      </w:r>
    </w:p>
    <w:p w14:paraId="43F4CE84" w14:textId="4C73D4CD" w:rsidR="00A66725" w:rsidRPr="00134042" w:rsidRDefault="00A66725" w:rsidP="00F30AE5">
      <w:pPr>
        <w:pStyle w:val="PaperAISReContenutoSommario"/>
        <w:rPr>
          <w:lang w:val="en-GB"/>
        </w:rPr>
      </w:pPr>
      <w:r w:rsidRPr="00134042">
        <w:rPr>
          <w:lang w:val="en-GB"/>
        </w:rPr>
        <w:t xml:space="preserve">The paper aims </w:t>
      </w:r>
      <w:r w:rsidR="002600BF" w:rsidRPr="00134042">
        <w:rPr>
          <w:lang w:val="en-GB"/>
        </w:rPr>
        <w:t>at investigating</w:t>
      </w:r>
      <w:r w:rsidRPr="00134042">
        <w:rPr>
          <w:lang w:val="en-GB"/>
        </w:rPr>
        <w:t xml:space="preserve"> the relationship between internal migration and institutional quality across the Italian provinces. In most studies, the potential determinants of migration have been investigated, while the effect of these flows of individuals has received less attention. In particular, within the migration literature focused on the consequences of migration, there is a </w:t>
      </w:r>
      <w:r w:rsidR="00793E07" w:rsidRPr="00134042">
        <w:rPr>
          <w:lang w:val="en-GB"/>
        </w:rPr>
        <w:t>larger</w:t>
      </w:r>
      <w:r w:rsidRPr="00134042">
        <w:rPr>
          <w:lang w:val="en-GB"/>
        </w:rPr>
        <w:t xml:space="preserve"> gap concern</w:t>
      </w:r>
      <w:r w:rsidR="00793E07" w:rsidRPr="00134042">
        <w:rPr>
          <w:lang w:val="en-GB"/>
        </w:rPr>
        <w:t>ing</w:t>
      </w:r>
      <w:r w:rsidRPr="00134042">
        <w:rPr>
          <w:lang w:val="en-GB"/>
        </w:rPr>
        <w:t xml:space="preserve"> the relationship between migration and institutions. Using a panel data during the time period 2004-2012, the authors tested if the skilled-emigration flows, distinguished by educational level, had an effect on institutional quality. In order to control both the issue of </w:t>
      </w:r>
      <w:r w:rsidR="00091F50" w:rsidRPr="00134042">
        <w:rPr>
          <w:lang w:val="en-GB"/>
        </w:rPr>
        <w:t>heterogeneity</w:t>
      </w:r>
      <w:r w:rsidRPr="00134042">
        <w:rPr>
          <w:lang w:val="en-GB"/>
        </w:rPr>
        <w:t xml:space="preserve"> and the spatial dependence between spatial related units, the paper implements a fixed-effects spatial lag.</w:t>
      </w:r>
    </w:p>
    <w:p w14:paraId="21A37E77" w14:textId="0D637C9B" w:rsidR="00A66725" w:rsidRPr="00134042" w:rsidRDefault="00A66725" w:rsidP="00F30AE5">
      <w:pPr>
        <w:pStyle w:val="PaperAISReContenutoSommario"/>
        <w:rPr>
          <w:lang w:val="en-GB"/>
        </w:rPr>
      </w:pPr>
      <w:r w:rsidRPr="00134042">
        <w:rPr>
          <w:lang w:val="en-GB"/>
        </w:rPr>
        <w:t>The findings show that skilled emigration flows have a positive impact on the quality of political and economic institutions of Italian provinces.</w:t>
      </w:r>
      <w:r w:rsidR="0076123D" w:rsidRPr="00134042">
        <w:rPr>
          <w:lang w:val="en-GB"/>
        </w:rPr>
        <w:t xml:space="preserve"> </w:t>
      </w:r>
      <w:r w:rsidR="00F93D1E" w:rsidRPr="00134042">
        <w:rPr>
          <w:lang w:val="en-GB"/>
        </w:rPr>
        <w:t xml:space="preserve">However, </w:t>
      </w:r>
      <w:r w:rsidR="00D530C9" w:rsidRPr="00134042">
        <w:rPr>
          <w:lang w:val="en-GB"/>
        </w:rPr>
        <w:t xml:space="preserve">these results seem to be driven by the positive effects of human capital emigration from the Central-Northern provinces. Indeed, when we test the relationship validity for the Southern provinces the effects do not appear statistically significant. </w:t>
      </w:r>
      <w:r w:rsidR="00A02DDD" w:rsidRPr="00134042">
        <w:rPr>
          <w:lang w:val="en-GB"/>
        </w:rPr>
        <w:t xml:space="preserve">Therefore, the paper confirms a persistent dualism between the Centre-North and the </w:t>
      </w:r>
      <w:r w:rsidR="00E9662B" w:rsidRPr="00134042">
        <w:rPr>
          <w:lang w:val="en-GB"/>
        </w:rPr>
        <w:t>‘</w:t>
      </w:r>
      <w:proofErr w:type="spellStart"/>
      <w:r w:rsidR="00A02DDD" w:rsidRPr="00134042">
        <w:rPr>
          <w:lang w:val="en-GB"/>
        </w:rPr>
        <w:t>Mezzogiorno</w:t>
      </w:r>
      <w:proofErr w:type="spellEnd"/>
      <w:r w:rsidR="00E9662B" w:rsidRPr="00134042">
        <w:rPr>
          <w:lang w:val="en-GB"/>
        </w:rPr>
        <w:t>’</w:t>
      </w:r>
      <w:r w:rsidR="00A02DDD" w:rsidRPr="00134042">
        <w:rPr>
          <w:lang w:val="en-GB"/>
        </w:rPr>
        <w:t xml:space="preserve"> also in term of political and economic institutions.</w:t>
      </w:r>
    </w:p>
    <w:p w14:paraId="10CC78D2" w14:textId="77777777" w:rsidR="00A66725" w:rsidRPr="00134042" w:rsidRDefault="00A66725" w:rsidP="0021144B">
      <w:pPr>
        <w:rPr>
          <w:rFonts w:ascii="Arial" w:hAnsi="Arial" w:cs="Arial"/>
          <w:b/>
          <w:lang w:val="en-GB"/>
        </w:rPr>
      </w:pPr>
    </w:p>
    <w:p w14:paraId="0F43C438" w14:textId="0C87CFCE" w:rsidR="00A66725" w:rsidRPr="00134042" w:rsidRDefault="002C4196" w:rsidP="002C4196">
      <w:pPr>
        <w:jc w:val="both"/>
        <w:rPr>
          <w:rFonts w:eastAsia="Times New Roman"/>
          <w:b/>
          <w:szCs w:val="20"/>
          <w:lang w:val="en-GB" w:bidi="he-IL"/>
        </w:rPr>
      </w:pPr>
      <w:r w:rsidRPr="00134042">
        <w:rPr>
          <w:rFonts w:eastAsia="Times New Roman"/>
          <w:b/>
          <w:szCs w:val="20"/>
          <w:lang w:val="en-GB" w:bidi="he-IL"/>
        </w:rPr>
        <w:lastRenderedPageBreak/>
        <w:t xml:space="preserve">1. </w:t>
      </w:r>
      <w:r w:rsidR="00A66725" w:rsidRPr="00134042">
        <w:rPr>
          <w:rFonts w:eastAsia="Times New Roman"/>
          <w:b/>
          <w:szCs w:val="20"/>
          <w:lang w:val="en-GB" w:bidi="he-IL"/>
        </w:rPr>
        <w:t>Introduction</w:t>
      </w:r>
    </w:p>
    <w:p w14:paraId="35CB471A" w14:textId="77777777" w:rsidR="00A66725" w:rsidRPr="00134042" w:rsidRDefault="00A66725" w:rsidP="00A66725">
      <w:pPr>
        <w:jc w:val="both"/>
        <w:rPr>
          <w:b/>
          <w:lang w:val="en-GB"/>
        </w:rPr>
      </w:pPr>
    </w:p>
    <w:p w14:paraId="3DC885F9" w14:textId="23D5687E" w:rsidR="00FD183B" w:rsidRPr="00134042" w:rsidRDefault="001777BB" w:rsidP="00BF4226">
      <w:pPr>
        <w:ind w:firstLine="567"/>
        <w:jc w:val="both"/>
        <w:rPr>
          <w:rFonts w:eastAsia="Times New Roman"/>
          <w:sz w:val="22"/>
          <w:szCs w:val="20"/>
          <w:lang w:val="en-GB" w:bidi="he-IL"/>
        </w:rPr>
      </w:pPr>
      <w:r w:rsidRPr="00134042">
        <w:rPr>
          <w:rFonts w:eastAsia="Times New Roman"/>
          <w:sz w:val="22"/>
          <w:szCs w:val="20"/>
          <w:lang w:val="en-GB" w:bidi="he-IL"/>
        </w:rPr>
        <w:t xml:space="preserve">During the last few decades the economic literature has shown a growing interest </w:t>
      </w:r>
      <w:r w:rsidR="00FD183B" w:rsidRPr="00134042">
        <w:rPr>
          <w:rFonts w:eastAsia="Times New Roman"/>
          <w:sz w:val="22"/>
          <w:szCs w:val="20"/>
          <w:lang w:val="en-GB" w:bidi="he-IL"/>
        </w:rPr>
        <w:t xml:space="preserve">both </w:t>
      </w:r>
      <w:r w:rsidRPr="00134042">
        <w:rPr>
          <w:rFonts w:eastAsia="Times New Roman"/>
          <w:sz w:val="22"/>
          <w:szCs w:val="20"/>
          <w:lang w:val="en-GB" w:bidi="he-IL"/>
        </w:rPr>
        <w:t xml:space="preserve">on the </w:t>
      </w:r>
      <w:r w:rsidR="00A66725" w:rsidRPr="00134042">
        <w:rPr>
          <w:rFonts w:eastAsia="Times New Roman"/>
          <w:sz w:val="22"/>
          <w:szCs w:val="20"/>
          <w:lang w:val="en-GB" w:bidi="he-IL"/>
        </w:rPr>
        <w:t>importance of institutions for economic development (</w:t>
      </w:r>
      <w:proofErr w:type="spellStart"/>
      <w:r w:rsidR="00A66725" w:rsidRPr="00134042">
        <w:rPr>
          <w:rFonts w:eastAsia="Times New Roman"/>
          <w:sz w:val="22"/>
          <w:szCs w:val="20"/>
          <w:lang w:val="en-GB" w:bidi="he-IL"/>
        </w:rPr>
        <w:t>Acemoglu</w:t>
      </w:r>
      <w:proofErr w:type="spellEnd"/>
      <w:r w:rsidR="00A66725" w:rsidRPr="00134042">
        <w:rPr>
          <w:rFonts w:eastAsia="Times New Roman"/>
          <w:sz w:val="22"/>
          <w:szCs w:val="20"/>
          <w:lang w:val="en-GB" w:bidi="he-IL"/>
        </w:rPr>
        <w:t xml:space="preserve"> et al., 2005</w:t>
      </w:r>
      <w:r w:rsidR="0004130A" w:rsidRPr="00134042">
        <w:rPr>
          <w:rFonts w:eastAsia="Times New Roman"/>
          <w:sz w:val="22"/>
          <w:szCs w:val="20"/>
          <w:lang w:val="en-GB" w:bidi="he-IL"/>
        </w:rPr>
        <w:t>a</w:t>
      </w:r>
      <w:r w:rsidR="00A66725" w:rsidRPr="00134042">
        <w:rPr>
          <w:rFonts w:eastAsia="Times New Roman"/>
          <w:sz w:val="22"/>
          <w:szCs w:val="20"/>
          <w:lang w:val="en-GB" w:bidi="he-IL"/>
        </w:rPr>
        <w:t xml:space="preserve">; </w:t>
      </w:r>
      <w:proofErr w:type="spellStart"/>
      <w:r w:rsidR="00A66725" w:rsidRPr="00134042">
        <w:rPr>
          <w:rFonts w:eastAsia="Times New Roman"/>
          <w:sz w:val="22"/>
          <w:szCs w:val="20"/>
          <w:lang w:val="en-GB" w:bidi="he-IL"/>
        </w:rPr>
        <w:t>Rodrik</w:t>
      </w:r>
      <w:proofErr w:type="spellEnd"/>
      <w:r w:rsidR="00A66725" w:rsidRPr="00134042">
        <w:rPr>
          <w:rFonts w:eastAsia="Times New Roman"/>
          <w:sz w:val="22"/>
          <w:szCs w:val="20"/>
          <w:lang w:val="en-GB" w:bidi="he-IL"/>
        </w:rPr>
        <w:t xml:space="preserve">, 2007; </w:t>
      </w:r>
      <w:proofErr w:type="spellStart"/>
      <w:r w:rsidR="00A66725" w:rsidRPr="00134042">
        <w:rPr>
          <w:rFonts w:eastAsia="Times New Roman"/>
          <w:sz w:val="22"/>
          <w:szCs w:val="20"/>
          <w:lang w:val="en-GB" w:bidi="he-IL"/>
        </w:rPr>
        <w:t>Rodrìguez</w:t>
      </w:r>
      <w:proofErr w:type="spellEnd"/>
      <w:r w:rsidR="00A66725" w:rsidRPr="00134042">
        <w:rPr>
          <w:rFonts w:eastAsia="Times New Roman"/>
          <w:sz w:val="22"/>
          <w:szCs w:val="20"/>
          <w:lang w:val="en-GB" w:bidi="he-IL"/>
        </w:rPr>
        <w:t xml:space="preserve">-Pose, 2013) and </w:t>
      </w:r>
      <w:r w:rsidR="00FD183B" w:rsidRPr="00134042">
        <w:rPr>
          <w:rFonts w:eastAsia="Times New Roman"/>
          <w:sz w:val="22"/>
          <w:szCs w:val="20"/>
          <w:lang w:val="en-GB" w:bidi="he-IL"/>
        </w:rPr>
        <w:t xml:space="preserve">on </w:t>
      </w:r>
      <w:r w:rsidR="00A66725" w:rsidRPr="00134042">
        <w:rPr>
          <w:rFonts w:eastAsia="Times New Roman"/>
          <w:sz w:val="22"/>
          <w:szCs w:val="20"/>
          <w:lang w:val="en-GB" w:bidi="he-IL"/>
        </w:rPr>
        <w:t xml:space="preserve">the relationship between human capital and institutions </w:t>
      </w:r>
      <w:r w:rsidR="00FD183B" w:rsidRPr="00134042">
        <w:rPr>
          <w:rFonts w:eastAsia="Times New Roman"/>
          <w:sz w:val="22"/>
          <w:szCs w:val="20"/>
          <w:lang w:val="en-GB" w:bidi="he-IL"/>
        </w:rPr>
        <w:t>(</w:t>
      </w:r>
      <w:proofErr w:type="spellStart"/>
      <w:r w:rsidR="00422A43" w:rsidRPr="00134042">
        <w:rPr>
          <w:rFonts w:eastAsia="Times New Roman"/>
          <w:sz w:val="22"/>
          <w:szCs w:val="20"/>
          <w:lang w:val="en-GB" w:bidi="he-IL"/>
        </w:rPr>
        <w:t>Glaeser</w:t>
      </w:r>
      <w:proofErr w:type="spellEnd"/>
      <w:r w:rsidR="00422A43" w:rsidRPr="00134042">
        <w:rPr>
          <w:rFonts w:eastAsia="Times New Roman"/>
          <w:sz w:val="22"/>
          <w:szCs w:val="20"/>
          <w:lang w:val="en-GB" w:bidi="he-IL"/>
        </w:rPr>
        <w:t>, 2004</w:t>
      </w:r>
      <w:r w:rsidR="00274CFD" w:rsidRPr="00134042">
        <w:rPr>
          <w:rFonts w:eastAsia="Times New Roman"/>
          <w:sz w:val="22"/>
          <w:szCs w:val="20"/>
          <w:lang w:val="en-GB" w:bidi="he-IL"/>
        </w:rPr>
        <w:t xml:space="preserve">; </w:t>
      </w:r>
      <w:proofErr w:type="spellStart"/>
      <w:r w:rsidR="00274CFD" w:rsidRPr="00134042">
        <w:rPr>
          <w:rFonts w:eastAsia="Times New Roman"/>
          <w:sz w:val="22"/>
          <w:szCs w:val="20"/>
          <w:lang w:val="en-GB" w:bidi="he-IL"/>
        </w:rPr>
        <w:t>Acemoglu</w:t>
      </w:r>
      <w:proofErr w:type="spellEnd"/>
      <w:r w:rsidR="00274CFD" w:rsidRPr="00134042">
        <w:rPr>
          <w:rFonts w:eastAsia="Times New Roman"/>
          <w:sz w:val="22"/>
          <w:szCs w:val="20"/>
          <w:lang w:val="en-GB" w:bidi="he-IL"/>
        </w:rPr>
        <w:t xml:space="preserve"> et al., 2005b</w:t>
      </w:r>
      <w:r w:rsidR="00FD183B" w:rsidRPr="00134042">
        <w:rPr>
          <w:rFonts w:eastAsia="Times New Roman"/>
          <w:sz w:val="22"/>
          <w:szCs w:val="20"/>
          <w:lang w:val="en-GB" w:bidi="he-IL"/>
        </w:rPr>
        <w:t>).</w:t>
      </w:r>
      <w:r w:rsidR="00443F4C" w:rsidRPr="00134042">
        <w:rPr>
          <w:rFonts w:eastAsia="Times New Roman"/>
          <w:sz w:val="22"/>
          <w:szCs w:val="20"/>
          <w:lang w:val="en-GB" w:bidi="he-IL"/>
        </w:rPr>
        <w:t xml:space="preserve"> </w:t>
      </w:r>
      <w:r w:rsidR="00160DBD" w:rsidRPr="00134042">
        <w:rPr>
          <w:rFonts w:eastAsia="Times New Roman"/>
          <w:sz w:val="22"/>
          <w:szCs w:val="20"/>
          <w:lang w:val="en-GB" w:bidi="he-IL"/>
        </w:rPr>
        <w:t>Furthermore</w:t>
      </w:r>
      <w:r w:rsidR="001B3B3C" w:rsidRPr="00134042">
        <w:rPr>
          <w:rFonts w:eastAsia="Times New Roman"/>
          <w:sz w:val="22"/>
          <w:szCs w:val="20"/>
          <w:lang w:val="en-GB" w:bidi="he-IL"/>
        </w:rPr>
        <w:t xml:space="preserve">, in an era when the human capital mobility </w:t>
      </w:r>
      <w:r w:rsidR="00085FB9" w:rsidRPr="00134042">
        <w:rPr>
          <w:rFonts w:eastAsia="Times New Roman"/>
          <w:sz w:val="22"/>
          <w:szCs w:val="20"/>
          <w:lang w:val="en-GB" w:bidi="he-IL"/>
        </w:rPr>
        <w:t>is becoming more intensive (</w:t>
      </w:r>
      <w:r w:rsidR="003555C7" w:rsidRPr="00134042">
        <w:rPr>
          <w:rFonts w:eastAsia="Times New Roman"/>
          <w:sz w:val="22"/>
          <w:szCs w:val="20"/>
          <w:lang w:val="en-GB" w:bidi="he-IL"/>
        </w:rPr>
        <w:t xml:space="preserve">over </w:t>
      </w:r>
      <w:r w:rsidR="00085FB9" w:rsidRPr="00134042">
        <w:rPr>
          <w:rFonts w:eastAsia="Times New Roman"/>
          <w:sz w:val="22"/>
          <w:szCs w:val="20"/>
          <w:lang w:val="en-GB" w:bidi="he-IL"/>
        </w:rPr>
        <w:t xml:space="preserve">20 million high-skilled individuals </w:t>
      </w:r>
      <w:r w:rsidR="003555C7" w:rsidRPr="00134042">
        <w:rPr>
          <w:rFonts w:eastAsia="Times New Roman"/>
          <w:sz w:val="22"/>
          <w:szCs w:val="20"/>
          <w:lang w:val="en-GB" w:bidi="he-IL"/>
        </w:rPr>
        <w:t>who live in the OECD area are migrants</w:t>
      </w:r>
      <w:r w:rsidR="00085FB9" w:rsidRPr="00134042">
        <w:rPr>
          <w:rFonts w:eastAsia="Times New Roman"/>
          <w:sz w:val="22"/>
          <w:szCs w:val="20"/>
          <w:lang w:val="en-GB" w:bidi="he-IL"/>
        </w:rPr>
        <w:t>)</w:t>
      </w:r>
      <w:r w:rsidR="00836A77" w:rsidRPr="00134042">
        <w:rPr>
          <w:rFonts w:eastAsia="Times New Roman"/>
          <w:sz w:val="22"/>
          <w:szCs w:val="20"/>
          <w:lang w:val="en-GB" w:bidi="he-IL"/>
        </w:rPr>
        <w:t xml:space="preserve"> </w:t>
      </w:r>
      <w:r w:rsidR="003A6F96" w:rsidRPr="00134042">
        <w:rPr>
          <w:rFonts w:eastAsia="Times New Roman"/>
          <w:sz w:val="22"/>
          <w:szCs w:val="20"/>
          <w:lang w:val="en-GB" w:bidi="he-IL"/>
        </w:rPr>
        <w:t>the economic attention</w:t>
      </w:r>
      <w:r w:rsidR="006F670A" w:rsidRPr="00134042">
        <w:rPr>
          <w:rFonts w:eastAsia="Times New Roman"/>
          <w:sz w:val="22"/>
          <w:szCs w:val="20"/>
          <w:lang w:val="en-GB" w:bidi="he-IL"/>
        </w:rPr>
        <w:t>, from both researchers and policymakers,</w:t>
      </w:r>
      <w:r w:rsidR="003A6F96" w:rsidRPr="00134042">
        <w:rPr>
          <w:rFonts w:eastAsia="Times New Roman"/>
          <w:sz w:val="22"/>
          <w:szCs w:val="20"/>
          <w:lang w:val="en-GB" w:bidi="he-IL"/>
        </w:rPr>
        <w:t xml:space="preserve"> is paid </w:t>
      </w:r>
      <w:r w:rsidR="00443F4C" w:rsidRPr="00134042">
        <w:rPr>
          <w:rFonts w:eastAsia="Times New Roman"/>
          <w:sz w:val="22"/>
          <w:szCs w:val="20"/>
          <w:lang w:val="en-GB" w:bidi="he-IL"/>
        </w:rPr>
        <w:t>on the causal effect of this high-skilled mobility on institutional quality.</w:t>
      </w:r>
    </w:p>
    <w:p w14:paraId="0B7244A9" w14:textId="1783564A" w:rsidR="002F0013" w:rsidRPr="00134042" w:rsidRDefault="009E54D6" w:rsidP="002F183E">
      <w:pPr>
        <w:ind w:firstLine="567"/>
        <w:jc w:val="both"/>
        <w:rPr>
          <w:rFonts w:eastAsia="Times New Roman"/>
          <w:sz w:val="22"/>
          <w:szCs w:val="20"/>
          <w:lang w:val="en-GB" w:bidi="he-IL"/>
        </w:rPr>
      </w:pPr>
      <w:r w:rsidRPr="00134042">
        <w:rPr>
          <w:rFonts w:eastAsia="Times New Roman"/>
          <w:sz w:val="22"/>
          <w:szCs w:val="20"/>
          <w:lang w:val="en-GB" w:bidi="he-IL"/>
        </w:rPr>
        <w:t>The institutions represent the “r</w:t>
      </w:r>
      <w:r w:rsidR="00B74D3F" w:rsidRPr="00134042">
        <w:rPr>
          <w:rFonts w:eastAsia="Times New Roman"/>
          <w:sz w:val="22"/>
          <w:szCs w:val="20"/>
          <w:lang w:val="en-GB" w:bidi="he-IL"/>
        </w:rPr>
        <w:t>ules of the game in a society; (and)</w:t>
      </w:r>
      <w:r w:rsidRPr="00134042">
        <w:rPr>
          <w:rFonts w:eastAsia="Times New Roman"/>
          <w:sz w:val="22"/>
          <w:szCs w:val="20"/>
          <w:lang w:val="en-GB" w:bidi="he-IL"/>
        </w:rPr>
        <w:t xml:space="preserve"> more formally, </w:t>
      </w:r>
      <w:r w:rsidR="00593F72" w:rsidRPr="00134042">
        <w:rPr>
          <w:rFonts w:eastAsia="Times New Roman"/>
          <w:sz w:val="22"/>
          <w:szCs w:val="20"/>
          <w:lang w:val="en-GB" w:bidi="he-IL"/>
        </w:rPr>
        <w:t>(as)</w:t>
      </w:r>
      <w:r w:rsidRPr="00134042">
        <w:rPr>
          <w:rFonts w:eastAsia="Times New Roman"/>
          <w:sz w:val="22"/>
          <w:szCs w:val="20"/>
          <w:lang w:val="en-GB" w:bidi="he-IL"/>
        </w:rPr>
        <w:t xml:space="preserve"> the humanly devised constraints that shape human </w:t>
      </w:r>
      <w:r w:rsidR="0079428C" w:rsidRPr="00134042">
        <w:rPr>
          <w:rFonts w:eastAsia="Times New Roman"/>
          <w:sz w:val="22"/>
          <w:szCs w:val="20"/>
          <w:lang w:val="en-GB" w:bidi="he-IL"/>
        </w:rPr>
        <w:t>interaction” (North, 1990 p. 477</w:t>
      </w:r>
      <w:r w:rsidRPr="00134042">
        <w:rPr>
          <w:rFonts w:eastAsia="Times New Roman"/>
          <w:sz w:val="22"/>
          <w:szCs w:val="20"/>
          <w:lang w:val="en-GB" w:bidi="he-IL"/>
        </w:rPr>
        <w:t>).</w:t>
      </w:r>
      <w:r w:rsidR="00B42053" w:rsidRPr="00134042">
        <w:rPr>
          <w:rFonts w:eastAsia="Times New Roman"/>
          <w:sz w:val="22"/>
          <w:szCs w:val="20"/>
          <w:lang w:val="en-GB" w:bidi="he-IL"/>
        </w:rPr>
        <w:t xml:space="preserve"> </w:t>
      </w:r>
      <w:proofErr w:type="spellStart"/>
      <w:r w:rsidR="00B42053" w:rsidRPr="00134042">
        <w:rPr>
          <w:rFonts w:eastAsia="Times New Roman"/>
          <w:sz w:val="22"/>
          <w:szCs w:val="20"/>
          <w:lang w:val="en-GB" w:bidi="he-IL"/>
        </w:rPr>
        <w:t>Acemoglu</w:t>
      </w:r>
      <w:proofErr w:type="spellEnd"/>
      <w:r w:rsidR="00B42053" w:rsidRPr="00134042">
        <w:rPr>
          <w:rFonts w:eastAsia="Times New Roman"/>
          <w:sz w:val="22"/>
          <w:szCs w:val="20"/>
          <w:lang w:val="en-GB" w:bidi="he-IL"/>
        </w:rPr>
        <w:t xml:space="preserve"> et al. (2005</w:t>
      </w:r>
      <w:r w:rsidR="003A6F38" w:rsidRPr="00134042">
        <w:rPr>
          <w:rFonts w:eastAsia="Times New Roman"/>
          <w:sz w:val="22"/>
          <w:szCs w:val="20"/>
          <w:lang w:val="en-GB" w:bidi="he-IL"/>
        </w:rPr>
        <w:t>a</w:t>
      </w:r>
      <w:r w:rsidR="00B42053" w:rsidRPr="00134042">
        <w:rPr>
          <w:rFonts w:eastAsia="Times New Roman"/>
          <w:sz w:val="22"/>
          <w:szCs w:val="20"/>
          <w:lang w:val="en-GB" w:bidi="he-IL"/>
        </w:rPr>
        <w:t xml:space="preserve">) contributes to this definition by </w:t>
      </w:r>
      <w:r w:rsidR="00264380" w:rsidRPr="00134042">
        <w:rPr>
          <w:rFonts w:eastAsia="Times New Roman"/>
          <w:sz w:val="22"/>
          <w:szCs w:val="20"/>
          <w:lang w:val="en-GB" w:bidi="he-IL"/>
        </w:rPr>
        <w:t>operating</w:t>
      </w:r>
      <w:r w:rsidR="00B42053" w:rsidRPr="00134042">
        <w:rPr>
          <w:rFonts w:eastAsia="Times New Roman"/>
          <w:sz w:val="22"/>
          <w:szCs w:val="20"/>
          <w:lang w:val="en-GB" w:bidi="he-IL"/>
        </w:rPr>
        <w:t xml:space="preserve"> </w:t>
      </w:r>
      <w:r w:rsidR="0044443E" w:rsidRPr="00134042">
        <w:rPr>
          <w:rFonts w:eastAsia="Times New Roman"/>
          <w:sz w:val="22"/>
          <w:szCs w:val="20"/>
          <w:lang w:val="en-GB" w:bidi="he-IL"/>
        </w:rPr>
        <w:t xml:space="preserve">a distinction between </w:t>
      </w:r>
      <w:r w:rsidR="00B42053" w:rsidRPr="00134042">
        <w:rPr>
          <w:rFonts w:eastAsia="Times New Roman"/>
          <w:sz w:val="22"/>
          <w:szCs w:val="20"/>
          <w:lang w:val="en-GB" w:bidi="he-IL"/>
        </w:rPr>
        <w:t>economic and political institutions.</w:t>
      </w:r>
      <w:r w:rsidR="00533638" w:rsidRPr="00134042">
        <w:rPr>
          <w:rFonts w:eastAsia="Times New Roman"/>
          <w:sz w:val="22"/>
          <w:szCs w:val="20"/>
          <w:lang w:val="en-GB" w:bidi="he-IL"/>
        </w:rPr>
        <w:t xml:space="preserve"> While the former affect the technological change, the organization of production</w:t>
      </w:r>
      <w:r w:rsidR="002F0013" w:rsidRPr="00134042">
        <w:rPr>
          <w:rFonts w:eastAsia="Times New Roman"/>
          <w:sz w:val="22"/>
          <w:szCs w:val="20"/>
          <w:lang w:val="en-GB" w:bidi="he-IL"/>
        </w:rPr>
        <w:t xml:space="preserve"> and</w:t>
      </w:r>
      <w:r w:rsidR="00533638" w:rsidRPr="00134042">
        <w:rPr>
          <w:rFonts w:eastAsia="Times New Roman"/>
          <w:sz w:val="22"/>
          <w:szCs w:val="20"/>
          <w:lang w:val="en-GB" w:bidi="he-IL"/>
        </w:rPr>
        <w:t xml:space="preserve"> physical </w:t>
      </w:r>
      <w:r w:rsidR="00611FC1" w:rsidRPr="00134042">
        <w:rPr>
          <w:rFonts w:eastAsia="Times New Roman"/>
          <w:sz w:val="22"/>
          <w:szCs w:val="20"/>
          <w:lang w:val="en-GB" w:bidi="he-IL"/>
        </w:rPr>
        <w:t xml:space="preserve">and human </w:t>
      </w:r>
      <w:r w:rsidR="00533638" w:rsidRPr="00134042">
        <w:rPr>
          <w:rFonts w:eastAsia="Times New Roman"/>
          <w:sz w:val="22"/>
          <w:szCs w:val="20"/>
          <w:lang w:val="en-GB" w:bidi="he-IL"/>
        </w:rPr>
        <w:t>capital accumulation</w:t>
      </w:r>
      <w:r w:rsidR="002F0013" w:rsidRPr="00134042">
        <w:rPr>
          <w:rFonts w:eastAsia="Times New Roman"/>
          <w:sz w:val="22"/>
          <w:szCs w:val="20"/>
          <w:lang w:val="en-GB" w:bidi="he-IL"/>
        </w:rPr>
        <w:t>,</w:t>
      </w:r>
      <w:r w:rsidR="00533638" w:rsidRPr="00134042">
        <w:rPr>
          <w:rFonts w:eastAsia="Times New Roman"/>
          <w:sz w:val="22"/>
          <w:szCs w:val="20"/>
          <w:lang w:val="en-GB" w:bidi="he-IL"/>
        </w:rPr>
        <w:t xml:space="preserve"> the latter</w:t>
      </w:r>
      <w:r w:rsidR="0044443E" w:rsidRPr="00134042">
        <w:rPr>
          <w:rFonts w:eastAsia="Times New Roman"/>
          <w:sz w:val="22"/>
          <w:szCs w:val="20"/>
          <w:lang w:val="en-GB" w:bidi="he-IL"/>
        </w:rPr>
        <w:t xml:space="preserve"> includes the de jure political power and the de facto political power. </w:t>
      </w:r>
      <w:r w:rsidR="002F0013" w:rsidRPr="00134042">
        <w:rPr>
          <w:rFonts w:eastAsia="Times New Roman"/>
          <w:sz w:val="22"/>
          <w:szCs w:val="20"/>
          <w:lang w:val="en-GB" w:bidi="he-IL"/>
        </w:rPr>
        <w:t>This</w:t>
      </w:r>
      <w:r w:rsidR="00A66725" w:rsidRPr="00134042">
        <w:rPr>
          <w:rFonts w:eastAsia="Times New Roman"/>
          <w:sz w:val="22"/>
          <w:szCs w:val="20"/>
          <w:lang w:val="en-GB" w:bidi="he-IL"/>
        </w:rPr>
        <w:t xml:space="preserve"> hierarchy of institutions seems to justify a possible different impact of </w:t>
      </w:r>
      <w:r w:rsidR="002F0013" w:rsidRPr="00134042">
        <w:rPr>
          <w:rFonts w:eastAsia="Times New Roman"/>
          <w:sz w:val="22"/>
          <w:szCs w:val="20"/>
          <w:lang w:val="en-GB" w:bidi="he-IL"/>
        </w:rPr>
        <w:t>human capital mobility</w:t>
      </w:r>
      <w:r w:rsidR="00A66725" w:rsidRPr="00134042">
        <w:rPr>
          <w:rFonts w:eastAsia="Times New Roman"/>
          <w:sz w:val="22"/>
          <w:szCs w:val="20"/>
          <w:lang w:val="en-GB" w:bidi="he-IL"/>
        </w:rPr>
        <w:t xml:space="preserve"> on </w:t>
      </w:r>
      <w:r w:rsidR="002F0013" w:rsidRPr="00134042">
        <w:rPr>
          <w:rFonts w:eastAsia="Times New Roman"/>
          <w:sz w:val="22"/>
          <w:szCs w:val="20"/>
          <w:lang w:val="en-GB" w:bidi="he-IL"/>
        </w:rPr>
        <w:t>economic and political institutions</w:t>
      </w:r>
    </w:p>
    <w:p w14:paraId="31C70FA5" w14:textId="6E1CAF78" w:rsidR="00A66725" w:rsidRPr="00134042" w:rsidRDefault="00A66725" w:rsidP="002F183E">
      <w:pPr>
        <w:ind w:firstLine="567"/>
        <w:jc w:val="both"/>
        <w:rPr>
          <w:rFonts w:eastAsia="Times New Roman"/>
          <w:sz w:val="22"/>
          <w:szCs w:val="20"/>
          <w:lang w:val="en-GB" w:bidi="he-IL"/>
        </w:rPr>
      </w:pPr>
      <w:r w:rsidRPr="00134042">
        <w:rPr>
          <w:rFonts w:eastAsia="Times New Roman"/>
          <w:sz w:val="22"/>
          <w:szCs w:val="20"/>
          <w:lang w:val="en-GB" w:bidi="he-IL"/>
        </w:rPr>
        <w:t>In this paper, by making use of recently available datasets, the causal nexus between skilled-emigration and the quality of political and economic institutions is tested.</w:t>
      </w:r>
    </w:p>
    <w:p w14:paraId="385F2E3B" w14:textId="3B472056" w:rsidR="008640ED" w:rsidRPr="00134042" w:rsidRDefault="00776DBE" w:rsidP="00B45821">
      <w:pPr>
        <w:ind w:firstLine="567"/>
        <w:jc w:val="both"/>
        <w:rPr>
          <w:rFonts w:eastAsia="Times New Roman"/>
          <w:sz w:val="22"/>
          <w:szCs w:val="20"/>
          <w:lang w:val="en-GB" w:bidi="he-IL"/>
        </w:rPr>
      </w:pPr>
      <w:r w:rsidRPr="00134042">
        <w:rPr>
          <w:rFonts w:eastAsia="Times New Roman"/>
          <w:sz w:val="22"/>
          <w:szCs w:val="20"/>
          <w:lang w:val="en-GB" w:bidi="he-IL"/>
        </w:rPr>
        <w:t>T</w:t>
      </w:r>
      <w:r w:rsidR="00A66725" w:rsidRPr="00134042">
        <w:rPr>
          <w:rFonts w:eastAsia="Times New Roman"/>
          <w:sz w:val="22"/>
          <w:szCs w:val="20"/>
          <w:lang w:val="en-GB" w:bidi="he-IL"/>
        </w:rPr>
        <w:t xml:space="preserve">he theoretical and empirical literature has paid considerable attention to the role of brain drain in institutional development and has shown that a high level of skilled outflows increases the institutional quality in the sending </w:t>
      </w:r>
      <w:r w:rsidR="0039031C" w:rsidRPr="00134042">
        <w:rPr>
          <w:rFonts w:eastAsia="Times New Roman"/>
          <w:sz w:val="22"/>
          <w:szCs w:val="20"/>
          <w:lang w:val="en-GB" w:bidi="he-IL"/>
        </w:rPr>
        <w:t>places (Li et al.</w:t>
      </w:r>
      <w:r w:rsidR="00A66725" w:rsidRPr="00134042">
        <w:rPr>
          <w:rFonts w:eastAsia="Times New Roman"/>
          <w:sz w:val="22"/>
          <w:szCs w:val="20"/>
          <w:lang w:val="en-GB" w:bidi="he-IL"/>
        </w:rPr>
        <w:t xml:space="preserve">, 2016; </w:t>
      </w:r>
      <w:proofErr w:type="spellStart"/>
      <w:r w:rsidR="00A66725" w:rsidRPr="00134042">
        <w:rPr>
          <w:rFonts w:eastAsia="Times New Roman"/>
          <w:sz w:val="22"/>
          <w:szCs w:val="20"/>
          <w:lang w:val="en-GB" w:bidi="he-IL"/>
        </w:rPr>
        <w:t>Beine</w:t>
      </w:r>
      <w:proofErr w:type="spellEnd"/>
      <w:r w:rsidR="00A66725" w:rsidRPr="00134042">
        <w:rPr>
          <w:rFonts w:eastAsia="Times New Roman"/>
          <w:sz w:val="22"/>
          <w:szCs w:val="20"/>
          <w:lang w:val="en-GB" w:bidi="he-IL"/>
        </w:rPr>
        <w:t xml:space="preserve"> and </w:t>
      </w:r>
      <w:proofErr w:type="spellStart"/>
      <w:r w:rsidR="00A66725" w:rsidRPr="00134042">
        <w:rPr>
          <w:rFonts w:eastAsia="Times New Roman"/>
          <w:sz w:val="22"/>
          <w:szCs w:val="20"/>
          <w:lang w:val="en-GB" w:bidi="he-IL"/>
        </w:rPr>
        <w:t>Sekkat</w:t>
      </w:r>
      <w:proofErr w:type="spellEnd"/>
      <w:r w:rsidR="00A66725" w:rsidRPr="00134042">
        <w:rPr>
          <w:rFonts w:eastAsia="Times New Roman"/>
          <w:sz w:val="22"/>
          <w:szCs w:val="20"/>
          <w:lang w:val="en-GB" w:bidi="he-IL"/>
        </w:rPr>
        <w:t>, 2013).</w:t>
      </w:r>
      <w:r w:rsidR="00BF65EE" w:rsidRPr="00134042">
        <w:rPr>
          <w:rFonts w:eastAsia="Times New Roman"/>
          <w:sz w:val="22"/>
          <w:szCs w:val="20"/>
          <w:lang w:val="en-GB" w:bidi="he-IL"/>
        </w:rPr>
        <w:t xml:space="preserve"> </w:t>
      </w:r>
      <w:r w:rsidR="00A66725" w:rsidRPr="00134042">
        <w:rPr>
          <w:rFonts w:eastAsia="Times New Roman"/>
          <w:sz w:val="22"/>
          <w:szCs w:val="20"/>
          <w:lang w:val="en-GB" w:bidi="he-IL"/>
        </w:rPr>
        <w:t>There are several channels through which the skilled-emigration could affect the institutional quality.</w:t>
      </w:r>
      <w:r w:rsidR="0026096E" w:rsidRPr="00134042">
        <w:rPr>
          <w:rFonts w:eastAsia="Times New Roman"/>
          <w:sz w:val="22"/>
          <w:szCs w:val="20"/>
          <w:lang w:val="en-GB" w:bidi="he-IL"/>
        </w:rPr>
        <w:t xml:space="preserve"> Li and McHale (2006) </w:t>
      </w:r>
      <w:r w:rsidR="00C84FCB" w:rsidRPr="00134042">
        <w:rPr>
          <w:rFonts w:eastAsia="Times New Roman"/>
          <w:sz w:val="22"/>
          <w:szCs w:val="20"/>
          <w:lang w:val="en-GB" w:bidi="he-IL"/>
        </w:rPr>
        <w:t>describe</w:t>
      </w:r>
      <w:r w:rsidR="0026096E" w:rsidRPr="00134042">
        <w:rPr>
          <w:rFonts w:eastAsia="Times New Roman"/>
          <w:sz w:val="22"/>
          <w:szCs w:val="20"/>
          <w:lang w:val="en-GB" w:bidi="he-IL"/>
        </w:rPr>
        <w:t xml:space="preserve"> these channels by </w:t>
      </w:r>
      <w:r w:rsidR="006F50FD" w:rsidRPr="00134042">
        <w:rPr>
          <w:rFonts w:eastAsia="Times New Roman"/>
          <w:sz w:val="22"/>
          <w:szCs w:val="20"/>
          <w:lang w:val="en-GB" w:bidi="he-IL"/>
        </w:rPr>
        <w:t>separating</w:t>
      </w:r>
      <w:r w:rsidR="0026096E" w:rsidRPr="00134042">
        <w:rPr>
          <w:rFonts w:eastAsia="Times New Roman"/>
          <w:sz w:val="22"/>
          <w:szCs w:val="20"/>
          <w:lang w:val="en-GB" w:bidi="he-IL"/>
        </w:rPr>
        <w:t xml:space="preserve"> the </w:t>
      </w:r>
      <w:r w:rsidR="00EA282D" w:rsidRPr="00134042">
        <w:rPr>
          <w:rFonts w:eastAsia="Times New Roman"/>
          <w:sz w:val="22"/>
          <w:szCs w:val="20"/>
          <w:lang w:val="en-GB" w:bidi="he-IL"/>
        </w:rPr>
        <w:t>impacts</w:t>
      </w:r>
      <w:r w:rsidR="0026096E" w:rsidRPr="00134042">
        <w:rPr>
          <w:rFonts w:eastAsia="Times New Roman"/>
          <w:sz w:val="22"/>
          <w:szCs w:val="20"/>
          <w:lang w:val="en-GB" w:bidi="he-IL"/>
        </w:rPr>
        <w:t xml:space="preserve"> on political </w:t>
      </w:r>
      <w:r w:rsidR="00C05E55" w:rsidRPr="00134042">
        <w:rPr>
          <w:rFonts w:eastAsia="Times New Roman"/>
          <w:sz w:val="22"/>
          <w:szCs w:val="20"/>
          <w:lang w:val="en-GB" w:bidi="he-IL"/>
        </w:rPr>
        <w:t xml:space="preserve">institutions </w:t>
      </w:r>
      <w:r w:rsidR="00D04232" w:rsidRPr="00134042">
        <w:rPr>
          <w:rFonts w:eastAsia="Times New Roman"/>
          <w:sz w:val="22"/>
          <w:szCs w:val="20"/>
          <w:lang w:val="en-GB" w:bidi="he-IL"/>
        </w:rPr>
        <w:t xml:space="preserve">from those on </w:t>
      </w:r>
      <w:r w:rsidR="0026096E" w:rsidRPr="00134042">
        <w:rPr>
          <w:rFonts w:eastAsia="Times New Roman"/>
          <w:sz w:val="22"/>
          <w:szCs w:val="20"/>
          <w:lang w:val="en-GB" w:bidi="he-IL"/>
        </w:rPr>
        <w:t>economic institutions</w:t>
      </w:r>
      <w:r w:rsidR="007A51AA" w:rsidRPr="00134042">
        <w:rPr>
          <w:rFonts w:eastAsia="Times New Roman"/>
          <w:sz w:val="22"/>
          <w:szCs w:val="20"/>
          <w:lang w:val="en-GB" w:bidi="he-IL"/>
        </w:rPr>
        <w:t>.</w:t>
      </w:r>
      <w:r w:rsidR="007A75AD" w:rsidRPr="00134042">
        <w:rPr>
          <w:rFonts w:eastAsia="Times New Roman"/>
          <w:sz w:val="22"/>
          <w:szCs w:val="20"/>
          <w:lang w:val="en-GB" w:bidi="he-IL"/>
        </w:rPr>
        <w:t xml:space="preserve"> However, the final effect of skilled-emigration is ambiguous and depend</w:t>
      </w:r>
      <w:r w:rsidR="00CE072C" w:rsidRPr="00134042">
        <w:rPr>
          <w:rFonts w:eastAsia="Times New Roman"/>
          <w:sz w:val="22"/>
          <w:szCs w:val="20"/>
          <w:lang w:val="en-GB" w:bidi="he-IL"/>
        </w:rPr>
        <w:t>s</w:t>
      </w:r>
      <w:r w:rsidR="007A75AD" w:rsidRPr="00134042">
        <w:rPr>
          <w:rFonts w:eastAsia="Times New Roman"/>
          <w:sz w:val="22"/>
          <w:szCs w:val="20"/>
          <w:lang w:val="en-GB" w:bidi="he-IL"/>
        </w:rPr>
        <w:t xml:space="preserve"> on the magnitude of each different </w:t>
      </w:r>
      <w:r w:rsidR="000F62D6" w:rsidRPr="00134042">
        <w:rPr>
          <w:rFonts w:eastAsia="Times New Roman"/>
          <w:sz w:val="22"/>
          <w:szCs w:val="20"/>
          <w:lang w:val="en-GB" w:bidi="he-IL"/>
        </w:rPr>
        <w:t>channel.</w:t>
      </w:r>
      <w:r w:rsidR="00B45821" w:rsidRPr="00134042">
        <w:rPr>
          <w:rFonts w:eastAsia="Times New Roman"/>
          <w:sz w:val="22"/>
          <w:szCs w:val="20"/>
          <w:lang w:val="en-GB" w:bidi="he-IL"/>
        </w:rPr>
        <w:t xml:space="preserve"> </w:t>
      </w:r>
      <w:proofErr w:type="spellStart"/>
      <w:r w:rsidR="00B45821" w:rsidRPr="00134042">
        <w:rPr>
          <w:rFonts w:eastAsia="Times New Roman"/>
          <w:sz w:val="22"/>
          <w:szCs w:val="20"/>
          <w:lang w:val="en-GB" w:bidi="he-IL"/>
        </w:rPr>
        <w:t>Barro</w:t>
      </w:r>
      <w:proofErr w:type="spellEnd"/>
      <w:r w:rsidR="00B45821" w:rsidRPr="00134042">
        <w:rPr>
          <w:rFonts w:eastAsia="Times New Roman"/>
          <w:sz w:val="22"/>
          <w:szCs w:val="20"/>
          <w:lang w:val="en-GB" w:bidi="he-IL"/>
        </w:rPr>
        <w:t xml:space="preserve"> (1999) and </w:t>
      </w:r>
      <w:proofErr w:type="spellStart"/>
      <w:r w:rsidR="00B45821" w:rsidRPr="00134042">
        <w:rPr>
          <w:rFonts w:eastAsia="Times New Roman"/>
          <w:sz w:val="22"/>
          <w:szCs w:val="20"/>
          <w:lang w:val="en-GB" w:bidi="he-IL"/>
        </w:rPr>
        <w:t>Glaeser</w:t>
      </w:r>
      <w:proofErr w:type="spellEnd"/>
      <w:r w:rsidR="00B45821" w:rsidRPr="00134042">
        <w:rPr>
          <w:rFonts w:eastAsia="Times New Roman"/>
          <w:sz w:val="22"/>
          <w:szCs w:val="20"/>
          <w:lang w:val="en-GB" w:bidi="he-IL"/>
        </w:rPr>
        <w:t xml:space="preserve"> et al. (2004)</w:t>
      </w:r>
      <w:r w:rsidR="007A089B" w:rsidRPr="00134042">
        <w:rPr>
          <w:rFonts w:eastAsia="Times New Roman"/>
          <w:sz w:val="22"/>
          <w:szCs w:val="20"/>
          <w:lang w:val="en-GB" w:bidi="he-IL"/>
        </w:rPr>
        <w:t>, for instance,</w:t>
      </w:r>
      <w:r w:rsidR="00B45821" w:rsidRPr="00134042">
        <w:rPr>
          <w:rFonts w:eastAsia="Times New Roman"/>
          <w:sz w:val="22"/>
          <w:szCs w:val="20"/>
          <w:lang w:val="en-GB" w:bidi="he-IL"/>
        </w:rPr>
        <w:t xml:space="preserve"> show that the differences of human capital endowment</w:t>
      </w:r>
      <w:r w:rsidR="00CE072C" w:rsidRPr="00134042">
        <w:rPr>
          <w:rFonts w:eastAsia="Times New Roman"/>
          <w:sz w:val="22"/>
          <w:szCs w:val="20"/>
          <w:lang w:val="en-GB" w:bidi="he-IL"/>
        </w:rPr>
        <w:t>,</w:t>
      </w:r>
      <w:r w:rsidR="00B45821" w:rsidRPr="00134042">
        <w:rPr>
          <w:rFonts w:eastAsia="Times New Roman"/>
          <w:sz w:val="22"/>
          <w:szCs w:val="20"/>
          <w:lang w:val="en-GB" w:bidi="he-IL"/>
        </w:rPr>
        <w:t xml:space="preserve"> besides affecting the level of democracy</w:t>
      </w:r>
      <w:r w:rsidR="00CE072C" w:rsidRPr="00134042">
        <w:rPr>
          <w:rFonts w:eastAsia="Times New Roman"/>
          <w:sz w:val="22"/>
          <w:szCs w:val="20"/>
          <w:lang w:val="en-GB" w:bidi="he-IL"/>
        </w:rPr>
        <w:t>,</w:t>
      </w:r>
      <w:r w:rsidR="00B45821" w:rsidRPr="00134042">
        <w:rPr>
          <w:rFonts w:eastAsia="Times New Roman"/>
          <w:sz w:val="22"/>
          <w:szCs w:val="20"/>
          <w:lang w:val="en-GB" w:bidi="he-IL"/>
        </w:rPr>
        <w:t xml:space="preserve"> are </w:t>
      </w:r>
      <w:r w:rsidR="00EF2F78" w:rsidRPr="00134042">
        <w:rPr>
          <w:rFonts w:eastAsia="Times New Roman"/>
          <w:sz w:val="22"/>
          <w:szCs w:val="20"/>
          <w:lang w:val="en-GB" w:bidi="he-IL"/>
        </w:rPr>
        <w:t xml:space="preserve">also </w:t>
      </w:r>
      <w:r w:rsidR="00B45821" w:rsidRPr="00134042">
        <w:rPr>
          <w:rFonts w:eastAsia="Times New Roman"/>
          <w:sz w:val="22"/>
          <w:szCs w:val="20"/>
          <w:lang w:val="en-GB" w:bidi="he-IL"/>
        </w:rPr>
        <w:t xml:space="preserve">able to explain the disparities in terms of institutions. </w:t>
      </w:r>
    </w:p>
    <w:p w14:paraId="1934AABF" w14:textId="32A45EB2" w:rsidR="00E807F7" w:rsidRPr="00134042" w:rsidRDefault="000F1767" w:rsidP="002F183E">
      <w:pPr>
        <w:ind w:firstLine="567"/>
        <w:jc w:val="both"/>
        <w:rPr>
          <w:rFonts w:eastAsia="Times New Roman"/>
          <w:sz w:val="22"/>
          <w:szCs w:val="20"/>
          <w:lang w:val="en-GB" w:bidi="he-IL"/>
        </w:rPr>
      </w:pPr>
      <w:r w:rsidRPr="00134042">
        <w:rPr>
          <w:rFonts w:eastAsia="Times New Roman"/>
          <w:sz w:val="22"/>
          <w:szCs w:val="20"/>
          <w:lang w:val="en-GB" w:bidi="he-IL"/>
        </w:rPr>
        <w:t>However</w:t>
      </w:r>
      <w:r w:rsidR="00B84AC0" w:rsidRPr="00134042">
        <w:rPr>
          <w:rFonts w:eastAsia="Times New Roman"/>
          <w:sz w:val="22"/>
          <w:szCs w:val="20"/>
          <w:lang w:val="en-GB" w:bidi="he-IL"/>
        </w:rPr>
        <w:t xml:space="preserve">, </w:t>
      </w:r>
      <w:r w:rsidRPr="00134042">
        <w:rPr>
          <w:rFonts w:eastAsia="Times New Roman"/>
          <w:sz w:val="22"/>
          <w:szCs w:val="20"/>
          <w:lang w:val="en-GB" w:bidi="he-IL"/>
        </w:rPr>
        <w:t>all</w:t>
      </w:r>
      <w:r w:rsidR="00B84AC0" w:rsidRPr="00134042">
        <w:rPr>
          <w:rFonts w:eastAsia="Times New Roman"/>
          <w:sz w:val="22"/>
          <w:szCs w:val="20"/>
          <w:lang w:val="en-GB" w:bidi="he-IL"/>
        </w:rPr>
        <w:t xml:space="preserve"> of these studies </w:t>
      </w:r>
      <w:r w:rsidR="0057744B" w:rsidRPr="00134042">
        <w:rPr>
          <w:rFonts w:eastAsia="Times New Roman"/>
          <w:sz w:val="22"/>
          <w:szCs w:val="20"/>
          <w:lang w:val="en-GB" w:bidi="he-IL"/>
        </w:rPr>
        <w:t>are focused on</w:t>
      </w:r>
      <w:r w:rsidR="00B84AC0" w:rsidRPr="00134042">
        <w:rPr>
          <w:rFonts w:eastAsia="Times New Roman"/>
          <w:sz w:val="22"/>
          <w:szCs w:val="20"/>
          <w:lang w:val="en-GB" w:bidi="he-IL"/>
        </w:rPr>
        <w:t xml:space="preserve"> the effects of international emigration on institutional quality</w:t>
      </w:r>
      <w:r w:rsidRPr="00134042">
        <w:rPr>
          <w:rFonts w:eastAsia="Times New Roman"/>
          <w:sz w:val="22"/>
          <w:szCs w:val="20"/>
          <w:lang w:val="en-GB" w:bidi="he-IL"/>
        </w:rPr>
        <w:t xml:space="preserve"> by considering </w:t>
      </w:r>
      <w:r w:rsidR="0057744B" w:rsidRPr="00134042">
        <w:rPr>
          <w:rFonts w:eastAsia="Times New Roman"/>
          <w:sz w:val="22"/>
          <w:szCs w:val="20"/>
          <w:lang w:val="en-GB" w:bidi="he-IL"/>
        </w:rPr>
        <w:t xml:space="preserve">the country </w:t>
      </w:r>
      <w:r w:rsidRPr="00134042">
        <w:rPr>
          <w:rFonts w:eastAsia="Times New Roman"/>
          <w:sz w:val="22"/>
          <w:szCs w:val="20"/>
          <w:lang w:val="en-GB" w:bidi="he-IL"/>
        </w:rPr>
        <w:t>as unit of analysis.</w:t>
      </w:r>
      <w:r w:rsidR="00EA7DC5" w:rsidRPr="00134042">
        <w:rPr>
          <w:rFonts w:eastAsia="Times New Roman"/>
          <w:sz w:val="22"/>
          <w:szCs w:val="20"/>
          <w:lang w:val="en-GB" w:bidi="he-IL"/>
        </w:rPr>
        <w:t xml:space="preserve"> </w:t>
      </w:r>
      <w:r w:rsidRPr="00134042">
        <w:rPr>
          <w:rFonts w:eastAsia="Times New Roman"/>
          <w:sz w:val="22"/>
          <w:szCs w:val="20"/>
          <w:lang w:val="en-GB" w:bidi="he-IL"/>
        </w:rPr>
        <w:t>The literature, indeed,</w:t>
      </w:r>
      <w:r w:rsidR="003A7CDA" w:rsidRPr="00134042">
        <w:rPr>
          <w:rFonts w:eastAsia="Times New Roman"/>
          <w:sz w:val="22"/>
          <w:szCs w:val="20"/>
          <w:lang w:val="en-GB" w:bidi="he-IL"/>
        </w:rPr>
        <w:t xml:space="preserve"> beyond having </w:t>
      </w:r>
      <w:r w:rsidR="00A66725" w:rsidRPr="00134042">
        <w:rPr>
          <w:rFonts w:eastAsia="Times New Roman"/>
          <w:sz w:val="22"/>
          <w:szCs w:val="20"/>
          <w:lang w:val="en-GB" w:bidi="he-IL"/>
        </w:rPr>
        <w:t>demonstrated the importance of skilled individuals in explaining the institution</w:t>
      </w:r>
      <w:r w:rsidR="00611181" w:rsidRPr="00134042">
        <w:rPr>
          <w:rFonts w:eastAsia="Times New Roman"/>
          <w:sz w:val="22"/>
          <w:szCs w:val="20"/>
          <w:lang w:val="en-GB" w:bidi="he-IL"/>
        </w:rPr>
        <w:t>al</w:t>
      </w:r>
      <w:r w:rsidR="00A66725" w:rsidRPr="00134042">
        <w:rPr>
          <w:rFonts w:eastAsia="Times New Roman"/>
          <w:sz w:val="22"/>
          <w:szCs w:val="20"/>
          <w:lang w:val="en-GB" w:bidi="he-IL"/>
        </w:rPr>
        <w:t xml:space="preserve"> quality and the existence of feedback from emigration to the origin place</w:t>
      </w:r>
      <w:r w:rsidR="003A7CDA" w:rsidRPr="00134042">
        <w:rPr>
          <w:rFonts w:eastAsia="Times New Roman"/>
          <w:sz w:val="22"/>
          <w:szCs w:val="20"/>
          <w:lang w:val="en-GB" w:bidi="he-IL"/>
        </w:rPr>
        <w:t>, present a gap</w:t>
      </w:r>
      <w:r w:rsidR="00A66725" w:rsidRPr="00134042">
        <w:rPr>
          <w:rFonts w:eastAsia="Times New Roman"/>
          <w:sz w:val="22"/>
          <w:szCs w:val="20"/>
          <w:lang w:val="en-GB" w:bidi="he-IL"/>
        </w:rPr>
        <w:t xml:space="preserve"> </w:t>
      </w:r>
      <w:r w:rsidR="003A7CDA" w:rsidRPr="00134042">
        <w:rPr>
          <w:rFonts w:eastAsia="Times New Roman"/>
          <w:sz w:val="22"/>
          <w:szCs w:val="20"/>
          <w:lang w:val="en-GB" w:bidi="he-IL"/>
        </w:rPr>
        <w:t>concern</w:t>
      </w:r>
      <w:r w:rsidR="00CE072C" w:rsidRPr="00134042">
        <w:rPr>
          <w:rFonts w:eastAsia="Times New Roman"/>
          <w:sz w:val="22"/>
          <w:szCs w:val="20"/>
          <w:lang w:val="en-GB" w:bidi="he-IL"/>
        </w:rPr>
        <w:t>ing</w:t>
      </w:r>
      <w:r w:rsidR="003A7CDA" w:rsidRPr="00134042">
        <w:rPr>
          <w:rFonts w:eastAsia="Times New Roman"/>
          <w:sz w:val="22"/>
          <w:szCs w:val="20"/>
          <w:lang w:val="en-GB" w:bidi="he-IL"/>
        </w:rPr>
        <w:t xml:space="preserve"> </w:t>
      </w:r>
      <w:r w:rsidR="00A66725" w:rsidRPr="00134042">
        <w:rPr>
          <w:rFonts w:eastAsia="Times New Roman"/>
          <w:sz w:val="22"/>
          <w:szCs w:val="20"/>
          <w:lang w:val="en-GB" w:bidi="he-IL"/>
        </w:rPr>
        <w:t xml:space="preserve">the potential effect on institutional quality of these flows of individuals at </w:t>
      </w:r>
      <w:r w:rsidR="00CE072C" w:rsidRPr="00134042">
        <w:rPr>
          <w:rFonts w:eastAsia="Times New Roman"/>
          <w:sz w:val="22"/>
          <w:szCs w:val="20"/>
          <w:lang w:val="en-GB" w:bidi="he-IL"/>
        </w:rPr>
        <w:t xml:space="preserve">the </w:t>
      </w:r>
      <w:r w:rsidR="00A66725" w:rsidRPr="00134042">
        <w:rPr>
          <w:rFonts w:eastAsia="Times New Roman"/>
          <w:sz w:val="22"/>
          <w:szCs w:val="20"/>
          <w:lang w:val="en-GB" w:bidi="he-IL"/>
        </w:rPr>
        <w:t>regional le</w:t>
      </w:r>
      <w:r w:rsidR="00A00D8B" w:rsidRPr="00134042">
        <w:rPr>
          <w:rFonts w:eastAsia="Times New Roman"/>
          <w:sz w:val="22"/>
          <w:szCs w:val="20"/>
          <w:lang w:val="en-GB" w:bidi="he-IL"/>
        </w:rPr>
        <w:t>vel</w:t>
      </w:r>
      <w:r w:rsidR="00A66725" w:rsidRPr="00134042">
        <w:rPr>
          <w:rFonts w:eastAsia="Times New Roman"/>
          <w:sz w:val="22"/>
          <w:szCs w:val="20"/>
          <w:lang w:val="en-GB" w:bidi="he-IL"/>
        </w:rPr>
        <w:t xml:space="preserve">. </w:t>
      </w:r>
      <w:r w:rsidR="002A1196" w:rsidRPr="00134042">
        <w:rPr>
          <w:rFonts w:eastAsia="Times New Roman"/>
          <w:sz w:val="22"/>
          <w:szCs w:val="20"/>
          <w:lang w:val="en-GB" w:bidi="he-IL"/>
        </w:rPr>
        <w:t>Moreover, d</w:t>
      </w:r>
      <w:r w:rsidR="00A066D3" w:rsidRPr="00134042">
        <w:rPr>
          <w:rFonts w:eastAsia="Times New Roman"/>
          <w:sz w:val="22"/>
          <w:szCs w:val="20"/>
          <w:lang w:val="en-GB" w:bidi="he-IL"/>
        </w:rPr>
        <w:t>ifferent authors</w:t>
      </w:r>
      <w:r w:rsidR="00A66725" w:rsidRPr="00134042">
        <w:rPr>
          <w:rFonts w:eastAsia="Times New Roman"/>
          <w:sz w:val="22"/>
          <w:szCs w:val="20"/>
          <w:lang w:val="en-GB" w:bidi="he-IL"/>
        </w:rPr>
        <w:t xml:space="preserve"> have demonstrated the increasing role of institutions for the regional development that in most cases is greater than those related to the traditional factors such as human and physical capital (</w:t>
      </w:r>
      <w:proofErr w:type="spellStart"/>
      <w:r w:rsidR="00A66725" w:rsidRPr="00134042">
        <w:rPr>
          <w:rFonts w:eastAsia="Times New Roman"/>
          <w:sz w:val="22"/>
          <w:szCs w:val="20"/>
          <w:lang w:val="en-GB" w:bidi="he-IL"/>
        </w:rPr>
        <w:t>Acemoglu</w:t>
      </w:r>
      <w:proofErr w:type="spellEnd"/>
      <w:r w:rsidR="00A66725" w:rsidRPr="00134042">
        <w:rPr>
          <w:rFonts w:eastAsia="Times New Roman"/>
          <w:sz w:val="22"/>
          <w:szCs w:val="20"/>
          <w:lang w:val="en-GB" w:bidi="he-IL"/>
        </w:rPr>
        <w:t xml:space="preserve"> et al. 2001). </w:t>
      </w:r>
      <w:proofErr w:type="spellStart"/>
      <w:r w:rsidR="00A66725" w:rsidRPr="00134042">
        <w:rPr>
          <w:rFonts w:eastAsia="Times New Roman"/>
          <w:sz w:val="22"/>
          <w:szCs w:val="20"/>
          <w:lang w:val="en-GB" w:bidi="he-IL"/>
        </w:rPr>
        <w:t>Streeck</w:t>
      </w:r>
      <w:proofErr w:type="spellEnd"/>
      <w:r w:rsidR="00A66725" w:rsidRPr="00134042">
        <w:rPr>
          <w:rFonts w:eastAsia="Times New Roman"/>
          <w:sz w:val="22"/>
          <w:szCs w:val="20"/>
          <w:lang w:val="en-GB" w:bidi="he-IL"/>
        </w:rPr>
        <w:t xml:space="preserve"> (1991) and Rodriguez-Pose (1999) shed light on the positive relationship between the regional institutional composition and the dynamic of growth by affirming that the organization abilities of institutions work better at </w:t>
      </w:r>
      <w:r w:rsidR="00CE072C" w:rsidRPr="00134042">
        <w:rPr>
          <w:rFonts w:eastAsia="Times New Roman"/>
          <w:sz w:val="22"/>
          <w:szCs w:val="20"/>
          <w:lang w:val="en-GB" w:bidi="he-IL"/>
        </w:rPr>
        <w:t xml:space="preserve">the </w:t>
      </w:r>
      <w:r w:rsidR="00A66725" w:rsidRPr="00134042">
        <w:rPr>
          <w:rFonts w:eastAsia="Times New Roman"/>
          <w:sz w:val="22"/>
          <w:szCs w:val="20"/>
          <w:lang w:val="en-GB" w:bidi="he-IL"/>
        </w:rPr>
        <w:t>regional level with respect to the national scale where institutions are “too distant, remote and detached in order to be effective in mobilizing organizations” (Rodriguez-Pose, 2013 p.</w:t>
      </w:r>
      <w:r w:rsidR="00380814" w:rsidRPr="00134042">
        <w:rPr>
          <w:rFonts w:eastAsia="Times New Roman"/>
          <w:sz w:val="22"/>
          <w:szCs w:val="20"/>
          <w:lang w:val="en-GB" w:bidi="he-IL"/>
        </w:rPr>
        <w:t>1037</w:t>
      </w:r>
      <w:r w:rsidR="00A66725" w:rsidRPr="00134042">
        <w:rPr>
          <w:rFonts w:eastAsia="Times New Roman"/>
          <w:sz w:val="22"/>
          <w:szCs w:val="20"/>
          <w:lang w:val="en-GB" w:bidi="he-IL"/>
        </w:rPr>
        <w:t>)</w:t>
      </w:r>
      <w:r w:rsidR="00BF65EE" w:rsidRPr="00134042">
        <w:rPr>
          <w:rFonts w:eastAsia="Times New Roman"/>
          <w:sz w:val="22"/>
          <w:szCs w:val="20"/>
          <w:lang w:val="en-GB" w:bidi="he-IL"/>
        </w:rPr>
        <w:t xml:space="preserve"> </w:t>
      </w:r>
    </w:p>
    <w:p w14:paraId="69A372FC" w14:textId="29D92B8E" w:rsidR="00A66725" w:rsidRPr="00134042" w:rsidRDefault="00E80D22" w:rsidP="0092746D">
      <w:pPr>
        <w:ind w:firstLine="567"/>
        <w:jc w:val="both"/>
        <w:rPr>
          <w:rFonts w:eastAsia="Times New Roman"/>
          <w:sz w:val="22"/>
          <w:szCs w:val="20"/>
          <w:lang w:val="en-GB" w:bidi="he-IL"/>
        </w:rPr>
      </w:pPr>
      <w:r w:rsidRPr="00134042">
        <w:rPr>
          <w:rFonts w:eastAsia="Times New Roman"/>
          <w:sz w:val="22"/>
          <w:szCs w:val="20"/>
          <w:lang w:val="en-GB" w:bidi="he-IL"/>
        </w:rPr>
        <w:t>Given t</w:t>
      </w:r>
      <w:r w:rsidR="00A66725" w:rsidRPr="00134042">
        <w:rPr>
          <w:rFonts w:eastAsia="Times New Roman"/>
          <w:sz w:val="22"/>
          <w:szCs w:val="20"/>
          <w:lang w:val="en-GB" w:bidi="he-IL"/>
        </w:rPr>
        <w:t>he recognized importance of institutions as a key factor to promote regional growth and the capability of skilled-emigration to promote institutional quality</w:t>
      </w:r>
      <w:r w:rsidR="0092746D" w:rsidRPr="00134042">
        <w:rPr>
          <w:rFonts w:eastAsia="Times New Roman"/>
          <w:sz w:val="22"/>
          <w:szCs w:val="20"/>
          <w:lang w:val="en-GB" w:bidi="he-IL"/>
        </w:rPr>
        <w:t>,</w:t>
      </w:r>
      <w:r w:rsidR="00E807F7" w:rsidRPr="00134042">
        <w:rPr>
          <w:rFonts w:eastAsia="Times New Roman"/>
          <w:sz w:val="22"/>
          <w:szCs w:val="20"/>
          <w:lang w:val="en-GB" w:bidi="he-IL"/>
        </w:rPr>
        <w:t xml:space="preserve"> </w:t>
      </w:r>
      <w:r w:rsidR="0092746D" w:rsidRPr="00134042">
        <w:rPr>
          <w:rFonts w:eastAsia="Times New Roman"/>
          <w:sz w:val="22"/>
          <w:szCs w:val="20"/>
          <w:lang w:val="en-GB" w:bidi="he-IL"/>
        </w:rPr>
        <w:t xml:space="preserve">the present paper </w:t>
      </w:r>
      <w:r w:rsidR="008B497A" w:rsidRPr="00134042">
        <w:rPr>
          <w:rFonts w:eastAsia="Times New Roman"/>
          <w:sz w:val="22"/>
          <w:szCs w:val="20"/>
          <w:lang w:val="en-GB" w:bidi="he-IL"/>
        </w:rPr>
        <w:t>attempts</w:t>
      </w:r>
      <w:r w:rsidR="0092746D" w:rsidRPr="00134042">
        <w:rPr>
          <w:rFonts w:eastAsia="Times New Roman"/>
          <w:sz w:val="22"/>
          <w:szCs w:val="20"/>
          <w:lang w:val="en-GB" w:bidi="he-IL"/>
        </w:rPr>
        <w:t xml:space="preserve"> to fill the literature gap by exploring</w:t>
      </w:r>
      <w:r w:rsidR="00A66725" w:rsidRPr="00134042">
        <w:rPr>
          <w:rFonts w:eastAsia="Times New Roman"/>
          <w:sz w:val="22"/>
          <w:szCs w:val="20"/>
          <w:lang w:val="en-GB" w:bidi="he-IL"/>
        </w:rPr>
        <w:t xml:space="preserve"> if and to what extent the flows of skilled individuals have an effect on the quality of</w:t>
      </w:r>
      <w:r w:rsidR="0092746D" w:rsidRPr="00134042">
        <w:rPr>
          <w:rFonts w:eastAsia="Times New Roman"/>
          <w:sz w:val="22"/>
          <w:szCs w:val="20"/>
          <w:lang w:val="en-GB" w:bidi="he-IL"/>
        </w:rPr>
        <w:t xml:space="preserve"> economic and political</w:t>
      </w:r>
      <w:r w:rsidR="00A66725" w:rsidRPr="00134042">
        <w:rPr>
          <w:rFonts w:eastAsia="Times New Roman"/>
          <w:sz w:val="22"/>
          <w:szCs w:val="20"/>
          <w:lang w:val="en-GB" w:bidi="he-IL"/>
        </w:rPr>
        <w:t xml:space="preserve"> institutions </w:t>
      </w:r>
      <w:r w:rsidR="0092746D" w:rsidRPr="00134042">
        <w:rPr>
          <w:rFonts w:eastAsia="Times New Roman"/>
          <w:sz w:val="22"/>
          <w:szCs w:val="20"/>
          <w:lang w:val="en-GB" w:bidi="he-IL"/>
        </w:rPr>
        <w:t xml:space="preserve">in the sending region </w:t>
      </w:r>
      <w:r w:rsidR="00A66725" w:rsidRPr="00134042">
        <w:rPr>
          <w:rFonts w:eastAsia="Times New Roman"/>
          <w:sz w:val="22"/>
          <w:szCs w:val="20"/>
          <w:lang w:val="en-GB" w:bidi="he-IL"/>
        </w:rPr>
        <w:t>once we control for a number of important variables (degree of regional openness, the stock of regional human capital, the ethnic fractionalization and the R&amp;D intensity) that have been shown to determine institutions</w:t>
      </w:r>
      <w:r w:rsidR="00DA7E25" w:rsidRPr="00134042">
        <w:rPr>
          <w:rFonts w:eastAsia="Times New Roman"/>
          <w:sz w:val="22"/>
          <w:szCs w:val="20"/>
          <w:lang w:val="en-GB" w:bidi="he-IL"/>
        </w:rPr>
        <w:t xml:space="preserve"> (</w:t>
      </w:r>
      <w:proofErr w:type="spellStart"/>
      <w:r w:rsidR="00DA7E25" w:rsidRPr="00134042">
        <w:rPr>
          <w:rFonts w:eastAsia="Times New Roman"/>
          <w:sz w:val="22"/>
          <w:szCs w:val="20"/>
          <w:lang w:val="en-GB" w:bidi="he-IL"/>
        </w:rPr>
        <w:t>Spilimbergo</w:t>
      </w:r>
      <w:proofErr w:type="spellEnd"/>
      <w:r w:rsidR="00DA7E25" w:rsidRPr="00134042">
        <w:rPr>
          <w:rFonts w:eastAsia="Times New Roman"/>
          <w:sz w:val="22"/>
          <w:szCs w:val="20"/>
          <w:lang w:val="en-GB" w:bidi="he-IL"/>
        </w:rPr>
        <w:t xml:space="preserve">, 2009; </w:t>
      </w:r>
      <w:proofErr w:type="spellStart"/>
      <w:r w:rsidR="00DA7E25" w:rsidRPr="00134042">
        <w:rPr>
          <w:rFonts w:eastAsia="Times New Roman"/>
          <w:sz w:val="22"/>
          <w:szCs w:val="20"/>
          <w:lang w:val="en-GB" w:bidi="he-IL"/>
        </w:rPr>
        <w:t>Beine</w:t>
      </w:r>
      <w:proofErr w:type="spellEnd"/>
      <w:r w:rsidR="00DA7E25" w:rsidRPr="00134042">
        <w:rPr>
          <w:rFonts w:eastAsia="Times New Roman"/>
          <w:sz w:val="22"/>
          <w:szCs w:val="20"/>
          <w:lang w:val="en-GB" w:bidi="he-IL"/>
        </w:rPr>
        <w:t xml:space="preserve"> and </w:t>
      </w:r>
      <w:proofErr w:type="spellStart"/>
      <w:r w:rsidR="00DA7E25" w:rsidRPr="00134042">
        <w:rPr>
          <w:rFonts w:eastAsia="Times New Roman"/>
          <w:sz w:val="22"/>
          <w:szCs w:val="20"/>
          <w:lang w:val="en-GB" w:bidi="he-IL"/>
        </w:rPr>
        <w:t>Sekkat</w:t>
      </w:r>
      <w:proofErr w:type="spellEnd"/>
      <w:r w:rsidR="00DA7E25" w:rsidRPr="00134042">
        <w:rPr>
          <w:rFonts w:eastAsia="Times New Roman"/>
          <w:sz w:val="22"/>
          <w:szCs w:val="20"/>
          <w:lang w:val="en-GB" w:bidi="he-IL"/>
        </w:rPr>
        <w:t xml:space="preserve">, 2013; </w:t>
      </w:r>
      <w:proofErr w:type="spellStart"/>
      <w:r w:rsidR="00DA7E25" w:rsidRPr="00134042">
        <w:rPr>
          <w:rFonts w:eastAsia="Times New Roman"/>
          <w:sz w:val="22"/>
          <w:szCs w:val="20"/>
          <w:lang w:val="en-GB" w:bidi="he-IL"/>
        </w:rPr>
        <w:t>Doquier</w:t>
      </w:r>
      <w:proofErr w:type="spellEnd"/>
      <w:r w:rsidR="00DA7E25" w:rsidRPr="00134042">
        <w:rPr>
          <w:rFonts w:eastAsia="Times New Roman"/>
          <w:sz w:val="22"/>
          <w:szCs w:val="20"/>
          <w:lang w:val="en-GB" w:bidi="he-IL"/>
        </w:rPr>
        <w:t xml:space="preserve"> et al., 2016)</w:t>
      </w:r>
      <w:r w:rsidR="00A66725" w:rsidRPr="00134042">
        <w:rPr>
          <w:rFonts w:eastAsia="Times New Roman"/>
          <w:sz w:val="22"/>
          <w:szCs w:val="20"/>
          <w:lang w:val="en-GB" w:bidi="he-IL"/>
        </w:rPr>
        <w:t>.</w:t>
      </w:r>
    </w:p>
    <w:p w14:paraId="3E7F2A74" w14:textId="0979D218" w:rsidR="00A66725" w:rsidRPr="00134042" w:rsidRDefault="00A66725" w:rsidP="005A2A0D">
      <w:pPr>
        <w:widowControl w:val="0"/>
        <w:autoSpaceDE w:val="0"/>
        <w:autoSpaceDN w:val="0"/>
        <w:adjustRightInd w:val="0"/>
        <w:ind w:firstLine="567"/>
        <w:jc w:val="both"/>
        <w:rPr>
          <w:rFonts w:eastAsia="Times New Roman"/>
          <w:sz w:val="22"/>
          <w:szCs w:val="20"/>
          <w:lang w:val="en-GB" w:bidi="he-IL"/>
        </w:rPr>
      </w:pPr>
      <w:r w:rsidRPr="00134042">
        <w:rPr>
          <w:rFonts w:eastAsia="Times New Roman"/>
          <w:sz w:val="22"/>
          <w:szCs w:val="20"/>
          <w:lang w:val="en-GB" w:bidi="he-IL"/>
        </w:rPr>
        <w:t>T</w:t>
      </w:r>
      <w:r w:rsidR="00B26C14" w:rsidRPr="00134042">
        <w:rPr>
          <w:rFonts w:eastAsia="Times New Roman"/>
          <w:sz w:val="22"/>
          <w:szCs w:val="20"/>
          <w:lang w:val="en-GB" w:bidi="he-IL"/>
        </w:rPr>
        <w:t xml:space="preserve">he </w:t>
      </w:r>
      <w:r w:rsidR="00922DB7" w:rsidRPr="00134042">
        <w:rPr>
          <w:rFonts w:eastAsia="Times New Roman"/>
          <w:sz w:val="22"/>
          <w:szCs w:val="20"/>
          <w:lang w:val="en-GB" w:bidi="he-IL"/>
        </w:rPr>
        <w:t xml:space="preserve">econometric </w:t>
      </w:r>
      <w:r w:rsidR="00B26C14" w:rsidRPr="00134042">
        <w:rPr>
          <w:rFonts w:eastAsia="Times New Roman"/>
          <w:sz w:val="22"/>
          <w:szCs w:val="20"/>
          <w:lang w:val="en-GB" w:bidi="he-IL"/>
        </w:rPr>
        <w:t>analysis is carried out</w:t>
      </w:r>
      <w:r w:rsidRPr="00134042">
        <w:rPr>
          <w:rFonts w:eastAsia="Times New Roman"/>
          <w:sz w:val="22"/>
          <w:szCs w:val="20"/>
          <w:lang w:val="en-GB" w:bidi="he-IL"/>
        </w:rPr>
        <w:t xml:space="preserve"> by merging the ISTAT’s dataset on bilateral migration flows by educational level among the Italian provinces during the period 2004-2012 and the dataset of </w:t>
      </w:r>
      <w:proofErr w:type="spellStart"/>
      <w:r w:rsidRPr="00134042">
        <w:rPr>
          <w:rFonts w:eastAsia="Times New Roman"/>
          <w:sz w:val="22"/>
          <w:szCs w:val="20"/>
          <w:lang w:val="en-GB" w:bidi="he-IL"/>
        </w:rPr>
        <w:t>Nifo</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Vecchione</w:t>
      </w:r>
      <w:proofErr w:type="spellEnd"/>
      <w:r w:rsidRPr="00134042">
        <w:rPr>
          <w:rFonts w:eastAsia="Times New Roman"/>
          <w:sz w:val="22"/>
          <w:szCs w:val="20"/>
          <w:lang w:val="en-GB" w:bidi="he-IL"/>
        </w:rPr>
        <w:t xml:space="preserve"> (2014) on institutional quality</w:t>
      </w:r>
      <w:r w:rsidR="00B26C14" w:rsidRPr="00134042">
        <w:rPr>
          <w:rFonts w:eastAsia="Times New Roman"/>
          <w:sz w:val="22"/>
          <w:szCs w:val="20"/>
          <w:lang w:val="en-GB" w:bidi="he-IL"/>
        </w:rPr>
        <w:t>.</w:t>
      </w:r>
      <w:r w:rsidRPr="00134042">
        <w:rPr>
          <w:rFonts w:eastAsia="Times New Roman"/>
          <w:sz w:val="22"/>
          <w:szCs w:val="20"/>
          <w:lang w:val="en-GB" w:bidi="he-IL"/>
        </w:rPr>
        <w:t xml:space="preserve"> </w:t>
      </w:r>
      <w:proofErr w:type="spellStart"/>
      <w:r w:rsidRPr="00134042">
        <w:rPr>
          <w:rFonts w:eastAsia="Times New Roman"/>
          <w:sz w:val="22"/>
          <w:szCs w:val="20"/>
          <w:lang w:val="en-GB" w:bidi="he-IL"/>
        </w:rPr>
        <w:t>Nifo</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Vecchione</w:t>
      </w:r>
      <w:proofErr w:type="spellEnd"/>
      <w:r w:rsidRPr="00134042">
        <w:rPr>
          <w:rFonts w:eastAsia="Times New Roman"/>
          <w:sz w:val="22"/>
          <w:szCs w:val="20"/>
          <w:lang w:val="en-GB" w:bidi="he-IL"/>
        </w:rPr>
        <w:t xml:space="preserve"> (2014) </w:t>
      </w:r>
      <w:r w:rsidR="00C6390F" w:rsidRPr="00134042">
        <w:rPr>
          <w:rFonts w:eastAsia="Times New Roman"/>
          <w:sz w:val="22"/>
          <w:szCs w:val="20"/>
          <w:lang w:val="en-GB" w:bidi="he-IL"/>
        </w:rPr>
        <w:t xml:space="preserve">aggregate twenty-four </w:t>
      </w:r>
      <w:r w:rsidR="00EC5E56" w:rsidRPr="00134042">
        <w:rPr>
          <w:rFonts w:eastAsia="Times New Roman"/>
          <w:sz w:val="22"/>
          <w:szCs w:val="20"/>
          <w:lang w:val="en-GB" w:bidi="he-IL"/>
        </w:rPr>
        <w:t>elementary indexes into five different variables (voice and accountability, government effectiveness, regulatory quality, rule of law, and control of corruption)</w:t>
      </w:r>
      <w:r w:rsidR="00CE072C" w:rsidRPr="00134042">
        <w:rPr>
          <w:rFonts w:eastAsia="Times New Roman"/>
          <w:sz w:val="22"/>
          <w:szCs w:val="20"/>
          <w:lang w:val="en-GB" w:bidi="he-IL"/>
        </w:rPr>
        <w:t>,</w:t>
      </w:r>
      <w:r w:rsidR="00EC5E56" w:rsidRPr="00134042">
        <w:rPr>
          <w:rFonts w:eastAsia="Times New Roman"/>
          <w:sz w:val="22"/>
          <w:szCs w:val="20"/>
          <w:lang w:val="en-GB" w:bidi="he-IL"/>
        </w:rPr>
        <w:t xml:space="preserve"> each of </w:t>
      </w:r>
      <w:r w:rsidR="00CE072C" w:rsidRPr="00134042">
        <w:rPr>
          <w:rFonts w:eastAsia="Times New Roman"/>
          <w:sz w:val="22"/>
          <w:szCs w:val="20"/>
          <w:lang w:val="en-GB" w:bidi="he-IL"/>
        </w:rPr>
        <w:t>which</w:t>
      </w:r>
      <w:r w:rsidR="00EC5E56" w:rsidRPr="00134042">
        <w:rPr>
          <w:rFonts w:eastAsia="Times New Roman"/>
          <w:sz w:val="22"/>
          <w:szCs w:val="20"/>
          <w:lang w:val="en-GB" w:bidi="he-IL"/>
        </w:rPr>
        <w:t xml:space="preserve"> is able to capture a </w:t>
      </w:r>
      <w:r w:rsidR="006F68FB" w:rsidRPr="00134042">
        <w:rPr>
          <w:rFonts w:eastAsia="Times New Roman"/>
          <w:sz w:val="22"/>
          <w:szCs w:val="20"/>
          <w:lang w:val="en-GB" w:bidi="he-IL"/>
        </w:rPr>
        <w:t>particular</w:t>
      </w:r>
      <w:r w:rsidR="00EC5E56" w:rsidRPr="00134042">
        <w:rPr>
          <w:rFonts w:eastAsia="Times New Roman"/>
          <w:sz w:val="22"/>
          <w:szCs w:val="20"/>
          <w:lang w:val="en-GB" w:bidi="he-IL"/>
        </w:rPr>
        <w:t xml:space="preserve"> dimension of institutions according to </w:t>
      </w:r>
      <w:r w:rsidR="001D07D0" w:rsidRPr="00134042">
        <w:rPr>
          <w:rFonts w:eastAsia="Times New Roman"/>
          <w:sz w:val="22"/>
          <w:szCs w:val="20"/>
          <w:lang w:val="en-GB" w:bidi="he-IL"/>
        </w:rPr>
        <w:t xml:space="preserve">the </w:t>
      </w:r>
      <w:r w:rsidR="00EC5E56" w:rsidRPr="00134042">
        <w:rPr>
          <w:rFonts w:eastAsia="Times New Roman"/>
          <w:sz w:val="22"/>
          <w:szCs w:val="20"/>
          <w:lang w:val="en-GB" w:bidi="he-IL"/>
        </w:rPr>
        <w:t xml:space="preserve">definition proposed by </w:t>
      </w:r>
      <w:r w:rsidR="004427CF" w:rsidRPr="00134042">
        <w:rPr>
          <w:rFonts w:eastAsia="Times New Roman"/>
          <w:sz w:val="22"/>
          <w:szCs w:val="20"/>
          <w:lang w:val="en-GB" w:bidi="he-IL"/>
        </w:rPr>
        <w:t>Kaufmann et al. (2010</w:t>
      </w:r>
      <w:r w:rsidR="00EC5E56" w:rsidRPr="00134042">
        <w:rPr>
          <w:rFonts w:eastAsia="Times New Roman"/>
          <w:sz w:val="22"/>
          <w:szCs w:val="20"/>
          <w:lang w:val="en-GB" w:bidi="he-IL"/>
        </w:rPr>
        <w:t>)</w:t>
      </w:r>
      <w:r w:rsidR="00FC2708" w:rsidRPr="00134042">
        <w:rPr>
          <w:rFonts w:eastAsia="Times New Roman"/>
          <w:sz w:val="22"/>
          <w:szCs w:val="20"/>
          <w:lang w:val="en-GB" w:bidi="he-IL"/>
        </w:rPr>
        <w:t>.</w:t>
      </w:r>
      <w:r w:rsidR="005A2A0D" w:rsidRPr="00134042">
        <w:rPr>
          <w:rFonts w:eastAsia="Times New Roman"/>
          <w:sz w:val="22"/>
          <w:szCs w:val="20"/>
          <w:lang w:val="en-GB" w:bidi="he-IL"/>
        </w:rPr>
        <w:t xml:space="preserve"> This measurement of different institutional dimensions </w:t>
      </w:r>
      <w:r w:rsidRPr="00134042">
        <w:rPr>
          <w:rFonts w:eastAsia="Times New Roman"/>
          <w:sz w:val="22"/>
          <w:szCs w:val="20"/>
          <w:lang w:val="en-GB" w:bidi="he-IL"/>
        </w:rPr>
        <w:t xml:space="preserve">enables us to </w:t>
      </w:r>
      <w:r w:rsidR="000B3AC9" w:rsidRPr="00134042">
        <w:rPr>
          <w:rFonts w:eastAsia="Times New Roman"/>
          <w:sz w:val="22"/>
          <w:szCs w:val="20"/>
          <w:lang w:val="en-GB" w:bidi="he-IL"/>
        </w:rPr>
        <w:t>identify</w:t>
      </w:r>
      <w:r w:rsidRPr="00134042">
        <w:rPr>
          <w:rFonts w:eastAsia="Times New Roman"/>
          <w:sz w:val="22"/>
          <w:szCs w:val="20"/>
          <w:lang w:val="en-GB" w:bidi="he-IL"/>
        </w:rPr>
        <w:t xml:space="preserve"> the political and economic institutions according to the hierarchy of institutions hypothesis proposed in literature (</w:t>
      </w:r>
      <w:proofErr w:type="spellStart"/>
      <w:r w:rsidRPr="00134042">
        <w:rPr>
          <w:rFonts w:eastAsia="Times New Roman"/>
          <w:sz w:val="22"/>
          <w:szCs w:val="20"/>
          <w:lang w:val="en-GB" w:bidi="he-IL"/>
        </w:rPr>
        <w:t>Acemoglu</w:t>
      </w:r>
      <w:proofErr w:type="spellEnd"/>
      <w:r w:rsidRPr="00134042">
        <w:rPr>
          <w:rFonts w:eastAsia="Times New Roman"/>
          <w:sz w:val="22"/>
          <w:szCs w:val="20"/>
          <w:lang w:val="en-GB" w:bidi="he-IL"/>
        </w:rPr>
        <w:t xml:space="preserve"> et al., 2005</w:t>
      </w:r>
      <w:r w:rsidR="004F0E13" w:rsidRPr="00134042">
        <w:rPr>
          <w:rFonts w:eastAsia="Times New Roman"/>
          <w:sz w:val="22"/>
          <w:szCs w:val="20"/>
          <w:lang w:val="en-GB" w:bidi="he-IL"/>
        </w:rPr>
        <w:t>a</w:t>
      </w:r>
      <w:r w:rsidRPr="00134042">
        <w:rPr>
          <w:rFonts w:eastAsia="Times New Roman"/>
          <w:sz w:val="22"/>
          <w:szCs w:val="20"/>
          <w:lang w:val="en-GB" w:bidi="he-IL"/>
        </w:rPr>
        <w:t>).</w:t>
      </w:r>
    </w:p>
    <w:p w14:paraId="2F8C761D" w14:textId="217DA82E" w:rsidR="00A66725" w:rsidRPr="00134042" w:rsidRDefault="00A66725" w:rsidP="002F183E">
      <w:pPr>
        <w:ind w:firstLine="567"/>
        <w:jc w:val="both"/>
        <w:rPr>
          <w:rFonts w:eastAsia="Times New Roman"/>
          <w:sz w:val="22"/>
          <w:szCs w:val="20"/>
          <w:lang w:val="en-GB" w:bidi="he-IL"/>
        </w:rPr>
      </w:pPr>
      <w:r w:rsidRPr="00134042">
        <w:rPr>
          <w:rFonts w:eastAsia="Times New Roman"/>
          <w:sz w:val="22"/>
          <w:szCs w:val="20"/>
          <w:lang w:val="en-GB" w:bidi="he-IL"/>
        </w:rPr>
        <w:t xml:space="preserve">The massive brain drain from the Southern regions to the </w:t>
      </w:r>
      <w:r w:rsidR="00C96E25" w:rsidRPr="00134042">
        <w:rPr>
          <w:rFonts w:eastAsia="Times New Roman"/>
          <w:sz w:val="22"/>
          <w:szCs w:val="20"/>
          <w:lang w:val="en-GB" w:bidi="he-IL"/>
        </w:rPr>
        <w:t>Central</w:t>
      </w:r>
      <w:r w:rsidR="00160267" w:rsidRPr="00134042">
        <w:rPr>
          <w:rFonts w:eastAsia="Times New Roman"/>
          <w:sz w:val="22"/>
          <w:szCs w:val="20"/>
          <w:lang w:val="en-GB" w:bidi="he-IL"/>
        </w:rPr>
        <w:t>-</w:t>
      </w:r>
      <w:r w:rsidRPr="00134042">
        <w:rPr>
          <w:rFonts w:eastAsia="Times New Roman"/>
          <w:sz w:val="22"/>
          <w:szCs w:val="20"/>
          <w:lang w:val="en-GB" w:bidi="he-IL"/>
        </w:rPr>
        <w:t xml:space="preserve">Northern regions and the persistent internal economic and institutional dualism between the </w:t>
      </w:r>
      <w:r w:rsidR="00B71738" w:rsidRPr="00134042">
        <w:rPr>
          <w:rFonts w:eastAsia="Times New Roman"/>
          <w:sz w:val="22"/>
          <w:szCs w:val="20"/>
          <w:lang w:val="en-GB" w:bidi="he-IL"/>
        </w:rPr>
        <w:t>Centre-</w:t>
      </w:r>
      <w:r w:rsidRPr="00134042">
        <w:rPr>
          <w:rFonts w:eastAsia="Times New Roman"/>
          <w:sz w:val="22"/>
          <w:szCs w:val="20"/>
          <w:lang w:val="en-GB" w:bidi="he-IL"/>
        </w:rPr>
        <w:t>North and the “</w:t>
      </w:r>
      <w:proofErr w:type="spellStart"/>
      <w:r w:rsidRPr="00134042">
        <w:rPr>
          <w:rFonts w:eastAsia="Times New Roman"/>
          <w:sz w:val="22"/>
          <w:szCs w:val="20"/>
          <w:lang w:val="en-GB" w:bidi="he-IL"/>
        </w:rPr>
        <w:t>Mezzogiorno</w:t>
      </w:r>
      <w:proofErr w:type="spellEnd"/>
      <w:r w:rsidRPr="00134042">
        <w:rPr>
          <w:rFonts w:eastAsia="Times New Roman"/>
          <w:sz w:val="22"/>
          <w:szCs w:val="20"/>
          <w:lang w:val="en-GB" w:bidi="he-IL"/>
        </w:rPr>
        <w:t xml:space="preserve">” make the Italian case an interesting national context to analyse. </w:t>
      </w:r>
      <w:proofErr w:type="spellStart"/>
      <w:r w:rsidRPr="00134042">
        <w:rPr>
          <w:rFonts w:eastAsia="Times New Roman"/>
          <w:sz w:val="22"/>
          <w:szCs w:val="20"/>
          <w:lang w:val="en-GB" w:bidi="he-IL"/>
        </w:rPr>
        <w:t>Fratesi</w:t>
      </w:r>
      <w:proofErr w:type="spellEnd"/>
      <w:r w:rsidRPr="00134042">
        <w:rPr>
          <w:rFonts w:eastAsia="Times New Roman"/>
          <w:sz w:val="22"/>
          <w:szCs w:val="20"/>
          <w:lang w:val="en-GB" w:bidi="he-IL"/>
        </w:rPr>
        <w:t xml:space="preserve"> </w:t>
      </w:r>
      <w:r w:rsidR="00CE072C" w:rsidRPr="00134042">
        <w:rPr>
          <w:rFonts w:eastAsia="Times New Roman"/>
          <w:sz w:val="22"/>
          <w:szCs w:val="20"/>
          <w:lang w:val="en-GB" w:bidi="he-IL"/>
        </w:rPr>
        <w:t>and</w:t>
      </w:r>
      <w:r w:rsidRPr="00134042">
        <w:rPr>
          <w:rFonts w:eastAsia="Times New Roman"/>
          <w:sz w:val="22"/>
          <w:szCs w:val="20"/>
          <w:lang w:val="en-GB" w:bidi="he-IL"/>
        </w:rPr>
        <w:t xml:space="preserve"> </w:t>
      </w:r>
      <w:proofErr w:type="spellStart"/>
      <w:r w:rsidRPr="00134042">
        <w:rPr>
          <w:rFonts w:eastAsia="Times New Roman"/>
          <w:sz w:val="22"/>
          <w:szCs w:val="20"/>
          <w:lang w:val="en-GB" w:bidi="he-IL"/>
        </w:rPr>
        <w:t>Percoco</w:t>
      </w:r>
      <w:proofErr w:type="spellEnd"/>
      <w:r w:rsidRPr="00134042">
        <w:rPr>
          <w:rFonts w:eastAsia="Times New Roman"/>
          <w:sz w:val="22"/>
          <w:szCs w:val="20"/>
          <w:lang w:val="en-GB" w:bidi="he-IL"/>
        </w:rPr>
        <w:t xml:space="preserve"> (2014) point out</w:t>
      </w:r>
      <w:r w:rsidR="00BF65EE" w:rsidRPr="00134042">
        <w:rPr>
          <w:rFonts w:eastAsia="Times New Roman"/>
          <w:sz w:val="22"/>
          <w:szCs w:val="20"/>
          <w:lang w:val="en-GB" w:bidi="he-IL"/>
        </w:rPr>
        <w:t xml:space="preserve"> </w:t>
      </w:r>
      <w:r w:rsidRPr="00134042">
        <w:rPr>
          <w:rFonts w:eastAsia="Times New Roman"/>
          <w:sz w:val="22"/>
          <w:szCs w:val="20"/>
          <w:lang w:val="en-GB" w:bidi="he-IL"/>
        </w:rPr>
        <w:t xml:space="preserve">the contribution of migration to the human capital accumulation in the host region. The underlying idea is that migration </w:t>
      </w:r>
      <w:r w:rsidRPr="00134042">
        <w:rPr>
          <w:rFonts w:eastAsia="Times New Roman"/>
          <w:sz w:val="22"/>
          <w:szCs w:val="20"/>
          <w:lang w:val="en-GB" w:bidi="he-IL"/>
        </w:rPr>
        <w:lastRenderedPageBreak/>
        <w:t xml:space="preserve">affects the destination place by not only increasing its labour force, but also changing the way human capital is distributed and, as a consequence, the economic performance. </w:t>
      </w:r>
    </w:p>
    <w:p w14:paraId="4BD64210" w14:textId="2E51D9D4" w:rsidR="00966926" w:rsidRPr="00134042" w:rsidRDefault="00A66725" w:rsidP="002F183E">
      <w:pPr>
        <w:ind w:firstLine="567"/>
        <w:jc w:val="both"/>
        <w:rPr>
          <w:rFonts w:eastAsia="Times New Roman"/>
          <w:sz w:val="22"/>
          <w:szCs w:val="20"/>
          <w:lang w:val="en-GB" w:bidi="he-IL"/>
        </w:rPr>
      </w:pPr>
      <w:r w:rsidRPr="00134042">
        <w:rPr>
          <w:rFonts w:eastAsia="Times New Roman"/>
          <w:sz w:val="22"/>
          <w:szCs w:val="20"/>
          <w:lang w:val="en-GB" w:bidi="he-IL"/>
        </w:rPr>
        <w:t>This kind of investigation has several important identification issues. Fi</w:t>
      </w:r>
      <w:r w:rsidR="00810EDC" w:rsidRPr="00134042">
        <w:rPr>
          <w:rFonts w:eastAsia="Times New Roman"/>
          <w:sz w:val="22"/>
          <w:szCs w:val="20"/>
          <w:lang w:val="en-GB" w:bidi="he-IL"/>
        </w:rPr>
        <w:t>r</w:t>
      </w:r>
      <w:r w:rsidRPr="00134042">
        <w:rPr>
          <w:rFonts w:eastAsia="Times New Roman"/>
          <w:sz w:val="22"/>
          <w:szCs w:val="20"/>
          <w:lang w:val="en-GB" w:bidi="he-IL"/>
        </w:rPr>
        <w:t>st, when we look at the effect of migration on institutional quality</w:t>
      </w:r>
      <w:r w:rsidR="00810EDC" w:rsidRPr="00134042">
        <w:rPr>
          <w:rFonts w:eastAsia="Times New Roman"/>
          <w:sz w:val="22"/>
          <w:szCs w:val="20"/>
          <w:lang w:val="en-GB" w:bidi="he-IL"/>
        </w:rPr>
        <w:t xml:space="preserve"> </w:t>
      </w:r>
      <w:r w:rsidRPr="00134042">
        <w:rPr>
          <w:rFonts w:eastAsia="Times New Roman"/>
          <w:sz w:val="22"/>
          <w:szCs w:val="20"/>
          <w:lang w:val="en-GB" w:bidi="he-IL"/>
        </w:rPr>
        <w:t xml:space="preserve">at </w:t>
      </w:r>
      <w:r w:rsidR="00CE072C" w:rsidRPr="00134042">
        <w:rPr>
          <w:rFonts w:eastAsia="Times New Roman"/>
          <w:sz w:val="22"/>
          <w:szCs w:val="20"/>
          <w:lang w:val="en-GB" w:bidi="he-IL"/>
        </w:rPr>
        <w:t xml:space="preserve">the </w:t>
      </w:r>
      <w:r w:rsidR="00BF65EE" w:rsidRPr="00134042">
        <w:rPr>
          <w:rFonts w:eastAsia="Times New Roman"/>
          <w:sz w:val="22"/>
          <w:szCs w:val="20"/>
          <w:lang w:val="en-GB" w:bidi="he-IL"/>
        </w:rPr>
        <w:t>provincial</w:t>
      </w:r>
      <w:r w:rsidRPr="00134042">
        <w:rPr>
          <w:rFonts w:eastAsia="Times New Roman"/>
          <w:sz w:val="22"/>
          <w:szCs w:val="20"/>
          <w:lang w:val="en-GB" w:bidi="he-IL"/>
        </w:rPr>
        <w:t xml:space="preserve"> level (NUTS3), the heterogeneity and dependence of institutional quality and the spatial </w:t>
      </w:r>
      <w:proofErr w:type="spellStart"/>
      <w:r w:rsidRPr="00134042">
        <w:rPr>
          <w:rFonts w:eastAsia="Times New Roman"/>
          <w:sz w:val="22"/>
          <w:szCs w:val="20"/>
          <w:lang w:val="en-GB" w:bidi="he-IL"/>
        </w:rPr>
        <w:t>spillovers</w:t>
      </w:r>
      <w:proofErr w:type="spellEnd"/>
      <w:r w:rsidRPr="00134042">
        <w:rPr>
          <w:rFonts w:eastAsia="Times New Roman"/>
          <w:sz w:val="22"/>
          <w:szCs w:val="20"/>
          <w:lang w:val="en-GB" w:bidi="he-IL"/>
        </w:rPr>
        <w:t xml:space="preserve"> between spatially related units must be accounted for. </w:t>
      </w:r>
      <w:r w:rsidR="007531DF" w:rsidRPr="00134042">
        <w:rPr>
          <w:rFonts w:eastAsia="Times New Roman"/>
          <w:sz w:val="22"/>
          <w:szCs w:val="20"/>
          <w:lang w:val="en-GB" w:bidi="he-IL"/>
        </w:rPr>
        <w:t>Second</w:t>
      </w:r>
      <w:r w:rsidRPr="00134042">
        <w:rPr>
          <w:rFonts w:eastAsia="Times New Roman"/>
          <w:sz w:val="22"/>
          <w:szCs w:val="20"/>
          <w:lang w:val="en-GB" w:bidi="he-IL"/>
        </w:rPr>
        <w:t>, the vast majority of empirical works are not able to measure the human capital endowment of migration.</w:t>
      </w:r>
      <w:r w:rsidR="00AF6EB1" w:rsidRPr="00134042">
        <w:rPr>
          <w:rFonts w:eastAsia="Times New Roman"/>
          <w:sz w:val="22"/>
          <w:szCs w:val="20"/>
          <w:lang w:val="en-GB" w:bidi="he-IL"/>
        </w:rPr>
        <w:t xml:space="preserve"> Finally, </w:t>
      </w:r>
      <w:proofErr w:type="spellStart"/>
      <w:r w:rsidR="00AF6EB1" w:rsidRPr="00134042">
        <w:rPr>
          <w:rFonts w:eastAsia="Times New Roman"/>
          <w:sz w:val="22"/>
          <w:szCs w:val="20"/>
          <w:lang w:val="en-GB" w:bidi="he-IL"/>
        </w:rPr>
        <w:t>Acemoglu</w:t>
      </w:r>
      <w:proofErr w:type="spellEnd"/>
      <w:r w:rsidR="00AF6EB1" w:rsidRPr="00134042">
        <w:rPr>
          <w:rFonts w:eastAsia="Times New Roman"/>
          <w:sz w:val="22"/>
          <w:szCs w:val="20"/>
          <w:lang w:val="en-GB" w:bidi="he-IL"/>
        </w:rPr>
        <w:t xml:space="preserve"> et al. (2005</w:t>
      </w:r>
      <w:r w:rsidR="008A50A2" w:rsidRPr="00134042">
        <w:rPr>
          <w:rFonts w:eastAsia="Times New Roman"/>
          <w:sz w:val="22"/>
          <w:szCs w:val="20"/>
          <w:lang w:val="en-GB" w:bidi="he-IL"/>
        </w:rPr>
        <w:t>b</w:t>
      </w:r>
      <w:r w:rsidR="00AF6EB1" w:rsidRPr="00134042">
        <w:rPr>
          <w:rFonts w:eastAsia="Times New Roman"/>
          <w:sz w:val="22"/>
          <w:szCs w:val="20"/>
          <w:lang w:val="en-GB" w:bidi="he-IL"/>
        </w:rPr>
        <w:t>) highlight how</w:t>
      </w:r>
      <w:r w:rsidR="00966926" w:rsidRPr="00134042">
        <w:rPr>
          <w:rFonts w:eastAsia="Times New Roman"/>
          <w:sz w:val="22"/>
          <w:szCs w:val="20"/>
          <w:lang w:val="en-GB" w:bidi="he-IL"/>
        </w:rPr>
        <w:t>, in this context,</w:t>
      </w:r>
      <w:r w:rsidR="00AF6EB1" w:rsidRPr="00134042">
        <w:rPr>
          <w:rFonts w:eastAsia="Times New Roman"/>
          <w:sz w:val="22"/>
          <w:szCs w:val="20"/>
          <w:lang w:val="en-GB" w:bidi="he-IL"/>
        </w:rPr>
        <w:t xml:space="preserve"> the relationship between education and institutions could be driven by omitted factor able to affect both the variables. </w:t>
      </w:r>
      <w:r w:rsidR="00790657" w:rsidRPr="00134042">
        <w:rPr>
          <w:rFonts w:eastAsia="Times New Roman"/>
          <w:sz w:val="22"/>
          <w:szCs w:val="20"/>
          <w:lang w:val="en-GB" w:bidi="he-IL"/>
        </w:rPr>
        <w:t>Therefore,</w:t>
      </w:r>
      <w:r w:rsidR="00AF6EB1" w:rsidRPr="00134042">
        <w:rPr>
          <w:rFonts w:eastAsia="Times New Roman"/>
          <w:sz w:val="22"/>
          <w:szCs w:val="20"/>
          <w:lang w:val="en-GB" w:bidi="he-IL"/>
        </w:rPr>
        <w:t xml:space="preserve"> a cross-section or a pooled cross-sectional regression </w:t>
      </w:r>
      <w:r w:rsidR="00966926" w:rsidRPr="00134042">
        <w:rPr>
          <w:rFonts w:eastAsia="Times New Roman"/>
          <w:sz w:val="22"/>
          <w:szCs w:val="20"/>
          <w:lang w:val="en-GB" w:bidi="he-IL"/>
        </w:rPr>
        <w:t>could lead to biased estimation results.</w:t>
      </w:r>
    </w:p>
    <w:p w14:paraId="0E89576F" w14:textId="6CA9AECC" w:rsidR="00A66725" w:rsidRPr="00134042" w:rsidRDefault="00A66725" w:rsidP="002F183E">
      <w:pPr>
        <w:ind w:firstLine="567"/>
        <w:jc w:val="both"/>
        <w:rPr>
          <w:rFonts w:eastAsia="Times New Roman"/>
          <w:sz w:val="22"/>
          <w:szCs w:val="20"/>
          <w:lang w:val="en-GB" w:bidi="he-IL"/>
        </w:rPr>
      </w:pPr>
      <w:r w:rsidRPr="00134042">
        <w:rPr>
          <w:rFonts w:eastAsia="Times New Roman"/>
          <w:sz w:val="22"/>
          <w:szCs w:val="20"/>
          <w:lang w:val="en-GB" w:bidi="he-IL"/>
        </w:rPr>
        <w:t>The present paper is simultaneously able to investigate the role of skilled-emigration on institutional quality and to account for all the previously discussed issues.</w:t>
      </w:r>
      <w:r w:rsidR="00F13B32" w:rsidRPr="00134042">
        <w:rPr>
          <w:rFonts w:eastAsia="Times New Roman"/>
          <w:sz w:val="22"/>
          <w:szCs w:val="20"/>
          <w:lang w:val="en-GB" w:bidi="he-IL"/>
        </w:rPr>
        <w:t xml:space="preserve"> </w:t>
      </w:r>
      <w:r w:rsidR="00345EDC" w:rsidRPr="00134042">
        <w:rPr>
          <w:rFonts w:eastAsia="Times New Roman"/>
          <w:sz w:val="22"/>
          <w:szCs w:val="20"/>
          <w:lang w:val="en-GB" w:bidi="he-IL"/>
        </w:rPr>
        <w:t>The analysis is carried out by implementing a panel data econometric model</w:t>
      </w:r>
      <w:r w:rsidR="00465A63" w:rsidRPr="00134042">
        <w:rPr>
          <w:rFonts w:eastAsia="Times New Roman"/>
          <w:sz w:val="22"/>
          <w:szCs w:val="20"/>
          <w:lang w:val="en-GB" w:bidi="he-IL"/>
        </w:rPr>
        <w:t xml:space="preserve"> in order to account for the </w:t>
      </w:r>
      <w:r w:rsidR="00BF65EE" w:rsidRPr="00134042">
        <w:rPr>
          <w:rFonts w:eastAsia="Times New Roman"/>
          <w:sz w:val="22"/>
          <w:szCs w:val="20"/>
          <w:lang w:val="en-GB" w:bidi="he-IL"/>
        </w:rPr>
        <w:t>provincial</w:t>
      </w:r>
      <w:r w:rsidR="00465A63" w:rsidRPr="00134042">
        <w:rPr>
          <w:rFonts w:eastAsia="Times New Roman"/>
          <w:sz w:val="22"/>
          <w:szCs w:val="20"/>
          <w:lang w:val="en-GB" w:bidi="he-IL"/>
        </w:rPr>
        <w:t xml:space="preserve"> </w:t>
      </w:r>
      <w:r w:rsidR="00F47314" w:rsidRPr="00134042">
        <w:rPr>
          <w:rFonts w:eastAsia="Times New Roman"/>
          <w:sz w:val="22"/>
          <w:szCs w:val="20"/>
          <w:lang w:val="en-GB" w:bidi="he-IL"/>
        </w:rPr>
        <w:t>characteristics</w:t>
      </w:r>
      <w:r w:rsidR="00345EDC" w:rsidRPr="00134042">
        <w:rPr>
          <w:rFonts w:eastAsia="Times New Roman"/>
          <w:sz w:val="22"/>
          <w:szCs w:val="20"/>
          <w:lang w:val="en-GB" w:bidi="he-IL"/>
        </w:rPr>
        <w:t xml:space="preserve">. </w:t>
      </w:r>
      <w:r w:rsidRPr="00134042">
        <w:rPr>
          <w:rFonts w:eastAsia="Times New Roman"/>
          <w:sz w:val="22"/>
          <w:szCs w:val="20"/>
          <w:lang w:val="en-GB" w:bidi="he-IL"/>
        </w:rPr>
        <w:t>We use the five-year lagged explanatory variables since the relationship between education and institutions operates with very long lags and institutions n</w:t>
      </w:r>
      <w:r w:rsidR="009612F2" w:rsidRPr="00134042">
        <w:rPr>
          <w:rFonts w:eastAsia="Times New Roman"/>
          <w:sz w:val="22"/>
          <w:szCs w:val="20"/>
          <w:lang w:val="en-GB" w:bidi="he-IL"/>
        </w:rPr>
        <w:t>eed time to adjust</w:t>
      </w:r>
      <w:r w:rsidR="00821669" w:rsidRPr="00134042">
        <w:rPr>
          <w:rFonts w:eastAsia="Times New Roman"/>
          <w:sz w:val="22"/>
          <w:szCs w:val="20"/>
          <w:lang w:val="en-GB" w:bidi="he-IL"/>
        </w:rPr>
        <w:t xml:space="preserve"> (Li et al.</w:t>
      </w:r>
      <w:r w:rsidR="00A210C4" w:rsidRPr="00134042">
        <w:rPr>
          <w:rFonts w:eastAsia="Times New Roman"/>
          <w:sz w:val="22"/>
          <w:szCs w:val="20"/>
          <w:lang w:val="en-GB" w:bidi="he-IL"/>
        </w:rPr>
        <w:t>, 2016)</w:t>
      </w:r>
      <w:r w:rsidR="009612F2" w:rsidRPr="00134042">
        <w:rPr>
          <w:rFonts w:eastAsia="Times New Roman"/>
          <w:sz w:val="22"/>
          <w:szCs w:val="20"/>
          <w:lang w:val="en-GB" w:bidi="he-IL"/>
        </w:rPr>
        <w:t xml:space="preserve">. </w:t>
      </w:r>
      <w:r w:rsidRPr="00134042">
        <w:rPr>
          <w:rFonts w:eastAsia="Times New Roman"/>
          <w:sz w:val="22"/>
          <w:szCs w:val="20"/>
          <w:lang w:val="en-GB" w:bidi="he-IL"/>
        </w:rPr>
        <w:t xml:space="preserve">Furthermore, the spatial interactions across spatial units </w:t>
      </w:r>
      <w:r w:rsidR="00EB6512" w:rsidRPr="00134042">
        <w:rPr>
          <w:rFonts w:eastAsia="Times New Roman"/>
          <w:sz w:val="22"/>
          <w:szCs w:val="20"/>
          <w:lang w:val="en-GB" w:bidi="he-IL"/>
        </w:rPr>
        <w:t>are</w:t>
      </w:r>
      <w:r w:rsidRPr="00134042">
        <w:rPr>
          <w:rFonts w:eastAsia="Times New Roman"/>
          <w:sz w:val="22"/>
          <w:szCs w:val="20"/>
          <w:lang w:val="en-GB" w:bidi="he-IL"/>
        </w:rPr>
        <w:t xml:space="preserve"> solved by introducing a spatially lagged dependent variable. Finally, with respect to skill selectivity, the ISTAT’s dataset provides a subdivision of migration flows in terms of educational level</w:t>
      </w:r>
      <w:r w:rsidR="00EB6512" w:rsidRPr="00134042">
        <w:rPr>
          <w:rFonts w:eastAsia="Times New Roman"/>
          <w:sz w:val="22"/>
          <w:szCs w:val="20"/>
          <w:lang w:val="en-GB" w:bidi="he-IL"/>
        </w:rPr>
        <w:t>,</w:t>
      </w:r>
      <w:r w:rsidRPr="00134042">
        <w:rPr>
          <w:rFonts w:eastAsia="Times New Roman"/>
          <w:sz w:val="22"/>
          <w:szCs w:val="20"/>
          <w:lang w:val="en-GB" w:bidi="he-IL"/>
        </w:rPr>
        <w:t xml:space="preserve"> which enables us to disentangle the different migrant’s skills by using the level of education of migration flows.</w:t>
      </w:r>
    </w:p>
    <w:p w14:paraId="1AB92431" w14:textId="1F72C474" w:rsidR="00E035E7" w:rsidRPr="00134042" w:rsidRDefault="00A66725" w:rsidP="002F183E">
      <w:pPr>
        <w:ind w:firstLine="567"/>
        <w:jc w:val="both"/>
        <w:rPr>
          <w:rFonts w:eastAsia="Times New Roman"/>
          <w:sz w:val="22"/>
          <w:szCs w:val="20"/>
          <w:lang w:val="en-GB" w:bidi="he-IL"/>
        </w:rPr>
      </w:pPr>
      <w:r w:rsidRPr="00134042">
        <w:rPr>
          <w:rFonts w:eastAsia="Times New Roman"/>
          <w:sz w:val="22"/>
          <w:szCs w:val="20"/>
          <w:lang w:val="en-GB" w:bidi="he-IL"/>
        </w:rPr>
        <w:t>The remainder of the paper is organized as follow. Section 2 provide</w:t>
      </w:r>
      <w:r w:rsidR="00EB6512" w:rsidRPr="00134042">
        <w:rPr>
          <w:rFonts w:eastAsia="Times New Roman"/>
          <w:sz w:val="22"/>
          <w:szCs w:val="20"/>
          <w:lang w:val="en-GB" w:bidi="he-IL"/>
        </w:rPr>
        <w:t>s</w:t>
      </w:r>
      <w:r w:rsidRPr="00134042">
        <w:rPr>
          <w:rFonts w:eastAsia="Times New Roman"/>
          <w:sz w:val="22"/>
          <w:szCs w:val="20"/>
          <w:lang w:val="en-GB" w:bidi="he-IL"/>
        </w:rPr>
        <w:t xml:space="preserve"> the literature empirical background</w:t>
      </w:r>
      <w:r w:rsidR="00EB6512" w:rsidRPr="00134042">
        <w:rPr>
          <w:rFonts w:eastAsia="Times New Roman"/>
          <w:sz w:val="22"/>
          <w:szCs w:val="20"/>
          <w:lang w:val="en-GB" w:bidi="he-IL"/>
        </w:rPr>
        <w:t>.</w:t>
      </w:r>
      <w:r w:rsidRPr="00134042">
        <w:rPr>
          <w:rFonts w:eastAsia="Times New Roman"/>
          <w:sz w:val="22"/>
          <w:szCs w:val="20"/>
          <w:lang w:val="en-GB" w:bidi="he-IL"/>
        </w:rPr>
        <w:t xml:space="preserve"> </w:t>
      </w:r>
      <w:r w:rsidR="00EB6512" w:rsidRPr="00134042">
        <w:rPr>
          <w:rFonts w:eastAsia="Times New Roman"/>
          <w:sz w:val="22"/>
          <w:szCs w:val="20"/>
          <w:lang w:val="en-GB" w:bidi="he-IL"/>
        </w:rPr>
        <w:t>I</w:t>
      </w:r>
      <w:r w:rsidRPr="00134042">
        <w:rPr>
          <w:rFonts w:eastAsia="Times New Roman"/>
          <w:sz w:val="22"/>
          <w:szCs w:val="20"/>
          <w:lang w:val="en-GB" w:bidi="he-IL"/>
        </w:rPr>
        <w:t>n section 3</w:t>
      </w:r>
      <w:r w:rsidR="00003905" w:rsidRPr="00134042">
        <w:rPr>
          <w:rFonts w:eastAsia="Times New Roman"/>
          <w:sz w:val="22"/>
          <w:szCs w:val="20"/>
          <w:lang w:val="en-GB" w:bidi="he-IL"/>
        </w:rPr>
        <w:t xml:space="preserve"> and 4</w:t>
      </w:r>
      <w:r w:rsidRPr="00134042">
        <w:rPr>
          <w:rFonts w:eastAsia="Times New Roman"/>
          <w:sz w:val="22"/>
          <w:szCs w:val="20"/>
          <w:lang w:val="en-GB" w:bidi="he-IL"/>
        </w:rPr>
        <w:t>, the descriptive analysis and econometric model will be specified and the results will be presented. Finally, in the last section, we provide the main conclusions of the analysis.</w:t>
      </w:r>
    </w:p>
    <w:p w14:paraId="03DC11E7" w14:textId="77777777" w:rsidR="002D660E" w:rsidRDefault="002D660E" w:rsidP="003F7C1D">
      <w:pPr>
        <w:jc w:val="both"/>
        <w:rPr>
          <w:rFonts w:ascii="Arial Narrow" w:hAnsi="Arial Narrow"/>
          <w:sz w:val="22"/>
          <w:szCs w:val="22"/>
          <w:lang w:val="en-GB"/>
        </w:rPr>
      </w:pPr>
    </w:p>
    <w:p w14:paraId="7DC60A0A" w14:textId="77777777" w:rsidR="00AC0DC2" w:rsidRPr="00134042" w:rsidRDefault="00AC0DC2" w:rsidP="003F7C1D">
      <w:pPr>
        <w:jc w:val="both"/>
        <w:rPr>
          <w:rFonts w:ascii="Arial Narrow" w:hAnsi="Arial Narrow"/>
          <w:sz w:val="22"/>
          <w:szCs w:val="22"/>
          <w:lang w:val="en-GB"/>
        </w:rPr>
      </w:pPr>
    </w:p>
    <w:p w14:paraId="6FB80A4C" w14:textId="0F218599" w:rsidR="003F7C1D" w:rsidRPr="00134042" w:rsidRDefault="003F7C1D" w:rsidP="003F7C1D">
      <w:pPr>
        <w:jc w:val="both"/>
        <w:rPr>
          <w:rFonts w:eastAsia="Times New Roman"/>
          <w:b/>
          <w:szCs w:val="20"/>
          <w:lang w:val="en-GB" w:bidi="he-IL"/>
        </w:rPr>
      </w:pPr>
      <w:r w:rsidRPr="00134042">
        <w:rPr>
          <w:rFonts w:eastAsia="Times New Roman"/>
          <w:b/>
          <w:szCs w:val="20"/>
          <w:lang w:val="en-GB" w:bidi="he-IL"/>
        </w:rPr>
        <w:t xml:space="preserve">2. </w:t>
      </w:r>
      <w:r w:rsidR="003434A4" w:rsidRPr="00134042">
        <w:rPr>
          <w:rFonts w:eastAsia="Times New Roman"/>
          <w:b/>
          <w:szCs w:val="20"/>
          <w:lang w:val="en-GB" w:bidi="he-IL"/>
        </w:rPr>
        <w:t>Emigration and Institutions: a general assessment</w:t>
      </w:r>
    </w:p>
    <w:p w14:paraId="57BA3BE6" w14:textId="77777777" w:rsidR="00D96B1D" w:rsidRPr="00134042" w:rsidRDefault="00D96B1D" w:rsidP="009C54FA">
      <w:pPr>
        <w:ind w:firstLine="708"/>
        <w:jc w:val="both"/>
        <w:rPr>
          <w:rFonts w:ascii="Arial Narrow" w:hAnsi="Arial Narrow"/>
          <w:sz w:val="22"/>
          <w:szCs w:val="22"/>
          <w:lang w:val="en-GB"/>
        </w:rPr>
      </w:pPr>
    </w:p>
    <w:p w14:paraId="66CF4276" w14:textId="52A43D5F" w:rsidR="005871C5" w:rsidRPr="00134042" w:rsidRDefault="00EC21C8" w:rsidP="003D0EB4">
      <w:pPr>
        <w:ind w:firstLine="708"/>
        <w:jc w:val="both"/>
        <w:rPr>
          <w:rFonts w:eastAsia="Times New Roman"/>
          <w:sz w:val="22"/>
          <w:szCs w:val="20"/>
          <w:lang w:val="en-GB" w:bidi="he-IL"/>
        </w:rPr>
      </w:pPr>
      <w:r w:rsidRPr="00134042">
        <w:rPr>
          <w:rFonts w:eastAsia="Times New Roman"/>
          <w:sz w:val="22"/>
          <w:szCs w:val="20"/>
          <w:lang w:val="en-GB" w:bidi="he-IL"/>
        </w:rPr>
        <w:t xml:space="preserve">There is a </w:t>
      </w:r>
      <w:r w:rsidR="0000120A" w:rsidRPr="00134042">
        <w:rPr>
          <w:rFonts w:eastAsia="Times New Roman"/>
          <w:sz w:val="22"/>
          <w:szCs w:val="20"/>
          <w:lang w:val="en-GB" w:bidi="he-IL"/>
        </w:rPr>
        <w:t>large</w:t>
      </w:r>
      <w:r w:rsidRPr="00134042">
        <w:rPr>
          <w:rFonts w:eastAsia="Times New Roman"/>
          <w:sz w:val="22"/>
          <w:szCs w:val="20"/>
          <w:lang w:val="en-GB" w:bidi="he-IL"/>
        </w:rPr>
        <w:t xml:space="preserve"> consensus</w:t>
      </w:r>
      <w:r w:rsidR="0000120A" w:rsidRPr="00134042">
        <w:rPr>
          <w:rFonts w:eastAsia="Times New Roman"/>
          <w:sz w:val="22"/>
          <w:szCs w:val="20"/>
          <w:lang w:val="en-GB" w:bidi="he-IL"/>
        </w:rPr>
        <w:t xml:space="preserve"> </w:t>
      </w:r>
      <w:r w:rsidR="00B9396B" w:rsidRPr="00134042">
        <w:rPr>
          <w:rFonts w:eastAsia="Times New Roman"/>
          <w:sz w:val="22"/>
          <w:szCs w:val="20"/>
          <w:lang w:val="en-GB" w:bidi="he-IL"/>
        </w:rPr>
        <w:t>concern</w:t>
      </w:r>
      <w:r w:rsidR="00EB6512" w:rsidRPr="00134042">
        <w:rPr>
          <w:rFonts w:eastAsia="Times New Roman"/>
          <w:sz w:val="22"/>
          <w:szCs w:val="20"/>
          <w:lang w:val="en-GB" w:bidi="he-IL"/>
        </w:rPr>
        <w:t>ing</w:t>
      </w:r>
      <w:r w:rsidR="0000120A" w:rsidRPr="00134042">
        <w:rPr>
          <w:rFonts w:eastAsia="Times New Roman"/>
          <w:sz w:val="22"/>
          <w:szCs w:val="20"/>
          <w:lang w:val="en-GB" w:bidi="he-IL"/>
        </w:rPr>
        <w:t xml:space="preserve"> the role of</w:t>
      </w:r>
      <w:r w:rsidR="00D96B1D" w:rsidRPr="00134042">
        <w:rPr>
          <w:rFonts w:eastAsia="Times New Roman"/>
          <w:sz w:val="22"/>
          <w:szCs w:val="20"/>
          <w:lang w:val="en-GB" w:bidi="he-IL"/>
        </w:rPr>
        <w:t xml:space="preserve"> institutions</w:t>
      </w:r>
      <w:r w:rsidR="0000120A" w:rsidRPr="00134042">
        <w:rPr>
          <w:rFonts w:eastAsia="Times New Roman"/>
          <w:sz w:val="22"/>
          <w:szCs w:val="20"/>
          <w:lang w:val="en-GB" w:bidi="he-IL"/>
        </w:rPr>
        <w:t xml:space="preserve"> as</w:t>
      </w:r>
      <w:r w:rsidR="00D96B1D" w:rsidRPr="00134042">
        <w:rPr>
          <w:rFonts w:eastAsia="Times New Roman"/>
          <w:sz w:val="22"/>
          <w:szCs w:val="20"/>
          <w:lang w:val="en-GB" w:bidi="he-IL"/>
        </w:rPr>
        <w:t xml:space="preserve"> </w:t>
      </w:r>
      <w:r w:rsidR="006251AC" w:rsidRPr="00134042">
        <w:rPr>
          <w:rFonts w:eastAsia="Times New Roman"/>
          <w:sz w:val="22"/>
          <w:szCs w:val="20"/>
          <w:lang w:val="en-GB" w:bidi="he-IL"/>
        </w:rPr>
        <w:t xml:space="preserve">a </w:t>
      </w:r>
      <w:r w:rsidR="00B9396B" w:rsidRPr="00134042">
        <w:rPr>
          <w:rFonts w:eastAsia="Times New Roman"/>
          <w:sz w:val="22"/>
          <w:szCs w:val="20"/>
          <w:lang w:val="en-GB" w:bidi="he-IL"/>
        </w:rPr>
        <w:t>crucial factor</w:t>
      </w:r>
      <w:r w:rsidR="00D96B1D" w:rsidRPr="00134042">
        <w:rPr>
          <w:rFonts w:eastAsia="Times New Roman"/>
          <w:sz w:val="22"/>
          <w:szCs w:val="20"/>
          <w:lang w:val="en-GB" w:bidi="he-IL"/>
        </w:rPr>
        <w:t xml:space="preserve"> </w:t>
      </w:r>
      <w:r w:rsidR="0000120A" w:rsidRPr="00134042">
        <w:rPr>
          <w:rFonts w:eastAsia="Times New Roman"/>
          <w:sz w:val="22"/>
          <w:szCs w:val="20"/>
          <w:lang w:val="en-GB" w:bidi="he-IL"/>
        </w:rPr>
        <w:t xml:space="preserve">able to affect the economic </w:t>
      </w:r>
      <w:r w:rsidR="00AD7798" w:rsidRPr="00134042">
        <w:rPr>
          <w:rFonts w:eastAsia="Times New Roman"/>
          <w:sz w:val="22"/>
          <w:szCs w:val="20"/>
          <w:lang w:val="en-GB" w:bidi="he-IL"/>
        </w:rPr>
        <w:t>development</w:t>
      </w:r>
      <w:r w:rsidR="0000120A" w:rsidRPr="00134042">
        <w:rPr>
          <w:rFonts w:eastAsia="Times New Roman"/>
          <w:sz w:val="22"/>
          <w:szCs w:val="20"/>
          <w:lang w:val="en-GB" w:bidi="he-IL"/>
        </w:rPr>
        <w:t xml:space="preserve"> </w:t>
      </w:r>
      <w:r w:rsidR="00D96B1D" w:rsidRPr="00134042">
        <w:rPr>
          <w:rFonts w:eastAsia="Times New Roman"/>
          <w:sz w:val="22"/>
          <w:szCs w:val="20"/>
          <w:lang w:val="en-GB" w:bidi="he-IL"/>
        </w:rPr>
        <w:t xml:space="preserve">in modern economies. </w:t>
      </w:r>
      <w:r w:rsidR="00BD7CD1" w:rsidRPr="00134042">
        <w:rPr>
          <w:rFonts w:eastAsia="Times New Roman"/>
          <w:sz w:val="22"/>
          <w:szCs w:val="20"/>
          <w:lang w:val="en-GB" w:bidi="he-IL"/>
        </w:rPr>
        <w:t>Different studies</w:t>
      </w:r>
      <w:r w:rsidR="00D410B2" w:rsidRPr="00134042">
        <w:rPr>
          <w:rFonts w:eastAsia="Times New Roman"/>
          <w:sz w:val="22"/>
          <w:szCs w:val="20"/>
          <w:lang w:val="en-GB" w:bidi="he-IL"/>
        </w:rPr>
        <w:t xml:space="preserve"> have</w:t>
      </w:r>
      <w:r w:rsidR="00AF4B93" w:rsidRPr="00134042">
        <w:rPr>
          <w:rFonts w:eastAsia="Times New Roman"/>
          <w:sz w:val="22"/>
          <w:szCs w:val="20"/>
          <w:lang w:val="en-GB" w:bidi="he-IL"/>
        </w:rPr>
        <w:t xml:space="preserve"> </w:t>
      </w:r>
      <w:r w:rsidR="00D71070" w:rsidRPr="00134042">
        <w:rPr>
          <w:rFonts w:eastAsia="Times New Roman"/>
          <w:sz w:val="22"/>
          <w:szCs w:val="20"/>
          <w:lang w:val="en-GB" w:bidi="he-IL"/>
        </w:rPr>
        <w:t>define</w:t>
      </w:r>
      <w:r w:rsidR="00D410B2" w:rsidRPr="00134042">
        <w:rPr>
          <w:rFonts w:eastAsia="Times New Roman"/>
          <w:sz w:val="22"/>
          <w:szCs w:val="20"/>
          <w:lang w:val="en-GB" w:bidi="he-IL"/>
        </w:rPr>
        <w:t>d</w:t>
      </w:r>
      <w:r w:rsidR="00D71070" w:rsidRPr="00134042">
        <w:rPr>
          <w:rFonts w:eastAsia="Times New Roman"/>
          <w:sz w:val="22"/>
          <w:szCs w:val="20"/>
          <w:lang w:val="en-GB" w:bidi="he-IL"/>
        </w:rPr>
        <w:t xml:space="preserve"> the institutions as an important source </w:t>
      </w:r>
      <w:r w:rsidR="00AD7798" w:rsidRPr="00134042">
        <w:rPr>
          <w:rFonts w:eastAsia="Times New Roman"/>
          <w:sz w:val="22"/>
          <w:szCs w:val="20"/>
          <w:lang w:val="en-GB" w:bidi="he-IL"/>
        </w:rPr>
        <w:t xml:space="preserve">of </w:t>
      </w:r>
      <w:r w:rsidR="00D71070" w:rsidRPr="00134042">
        <w:rPr>
          <w:rFonts w:eastAsia="Times New Roman"/>
          <w:sz w:val="22"/>
          <w:szCs w:val="20"/>
          <w:lang w:val="en-GB" w:bidi="he-IL"/>
        </w:rPr>
        <w:t>economic growth</w:t>
      </w:r>
      <w:r w:rsidR="00292976" w:rsidRPr="00134042">
        <w:rPr>
          <w:rFonts w:eastAsia="Times New Roman"/>
          <w:sz w:val="22"/>
          <w:szCs w:val="20"/>
          <w:lang w:val="en-GB" w:bidi="he-IL"/>
        </w:rPr>
        <w:t xml:space="preserve"> through their ability to </w:t>
      </w:r>
      <w:r w:rsidR="00677DCF" w:rsidRPr="00134042">
        <w:rPr>
          <w:rFonts w:eastAsia="Times New Roman"/>
          <w:sz w:val="22"/>
          <w:szCs w:val="20"/>
          <w:lang w:val="en-GB" w:bidi="he-IL"/>
        </w:rPr>
        <w:t>influence</w:t>
      </w:r>
      <w:r w:rsidR="00D71070" w:rsidRPr="00134042">
        <w:rPr>
          <w:rFonts w:eastAsia="Times New Roman"/>
          <w:sz w:val="22"/>
          <w:szCs w:val="20"/>
          <w:lang w:val="en-GB" w:bidi="he-IL"/>
        </w:rPr>
        <w:t xml:space="preserve"> the technological innovations.</w:t>
      </w:r>
      <w:r w:rsidR="0024112B" w:rsidRPr="00134042">
        <w:rPr>
          <w:rFonts w:eastAsia="Times New Roman"/>
          <w:sz w:val="22"/>
          <w:szCs w:val="20"/>
          <w:lang w:val="en-GB" w:bidi="he-IL"/>
        </w:rPr>
        <w:t xml:space="preserve"> </w:t>
      </w:r>
      <w:r w:rsidR="005473E2" w:rsidRPr="00134042">
        <w:rPr>
          <w:rFonts w:eastAsia="Times New Roman"/>
          <w:sz w:val="22"/>
          <w:szCs w:val="20"/>
          <w:lang w:val="en-GB" w:bidi="he-IL"/>
        </w:rPr>
        <w:t>The economic literature has pointed out how institutio</w:t>
      </w:r>
      <w:r w:rsidR="00AB1CFE" w:rsidRPr="00134042">
        <w:rPr>
          <w:rFonts w:eastAsia="Times New Roman"/>
          <w:sz w:val="22"/>
          <w:szCs w:val="20"/>
          <w:lang w:val="en-GB" w:bidi="he-IL"/>
        </w:rPr>
        <w:t xml:space="preserve">ns operate at different levels </w:t>
      </w:r>
      <w:r w:rsidR="00853CCA" w:rsidRPr="00134042">
        <w:rPr>
          <w:rFonts w:eastAsia="Times New Roman"/>
          <w:sz w:val="22"/>
          <w:szCs w:val="20"/>
          <w:lang w:val="en-GB" w:bidi="he-IL"/>
        </w:rPr>
        <w:t>with political institutions</w:t>
      </w:r>
      <w:r w:rsidR="00983D42" w:rsidRPr="00134042">
        <w:rPr>
          <w:rFonts w:eastAsia="Times New Roman"/>
          <w:sz w:val="22"/>
          <w:szCs w:val="20"/>
          <w:lang w:val="en-GB" w:bidi="he-IL"/>
        </w:rPr>
        <w:t xml:space="preserve"> strongly related </w:t>
      </w:r>
      <w:r w:rsidR="00956FBB" w:rsidRPr="00134042">
        <w:rPr>
          <w:rFonts w:eastAsia="Times New Roman"/>
          <w:sz w:val="22"/>
          <w:szCs w:val="20"/>
          <w:lang w:val="en-GB" w:bidi="he-IL"/>
        </w:rPr>
        <w:t>to</w:t>
      </w:r>
      <w:r w:rsidR="00983D42" w:rsidRPr="00134042">
        <w:rPr>
          <w:rFonts w:eastAsia="Times New Roman"/>
          <w:sz w:val="22"/>
          <w:szCs w:val="20"/>
          <w:lang w:val="en-GB" w:bidi="he-IL"/>
        </w:rPr>
        <w:t xml:space="preserve"> the ability of citizens in </w:t>
      </w:r>
      <w:r w:rsidR="003A55E5" w:rsidRPr="00134042">
        <w:rPr>
          <w:rFonts w:eastAsia="Times New Roman"/>
          <w:sz w:val="22"/>
          <w:szCs w:val="20"/>
          <w:lang w:val="en-GB" w:bidi="he-IL"/>
        </w:rPr>
        <w:t xml:space="preserve">improving the </w:t>
      </w:r>
      <w:r w:rsidR="002533C5" w:rsidRPr="00134042">
        <w:rPr>
          <w:rFonts w:eastAsia="Times New Roman"/>
          <w:sz w:val="22"/>
          <w:szCs w:val="20"/>
          <w:lang w:val="en-GB" w:bidi="he-IL"/>
        </w:rPr>
        <w:t>ho</w:t>
      </w:r>
      <w:r w:rsidR="007E48ED" w:rsidRPr="00134042">
        <w:rPr>
          <w:rFonts w:eastAsia="Times New Roman"/>
          <w:sz w:val="22"/>
          <w:szCs w:val="20"/>
          <w:lang w:val="en-GB" w:bidi="he-IL"/>
        </w:rPr>
        <w:t>nesty and the responsi</w:t>
      </w:r>
      <w:r w:rsidR="002533C5" w:rsidRPr="00134042">
        <w:rPr>
          <w:rFonts w:eastAsia="Times New Roman"/>
          <w:sz w:val="22"/>
          <w:szCs w:val="20"/>
          <w:lang w:val="en-GB" w:bidi="he-IL"/>
        </w:rPr>
        <w:t>bility</w:t>
      </w:r>
      <w:r w:rsidR="003A55E5" w:rsidRPr="00134042">
        <w:rPr>
          <w:rFonts w:eastAsia="Times New Roman"/>
          <w:sz w:val="22"/>
          <w:szCs w:val="20"/>
          <w:lang w:val="en-GB" w:bidi="he-IL"/>
        </w:rPr>
        <w:t xml:space="preserve"> of politicians.</w:t>
      </w:r>
      <w:r w:rsidR="005011C9" w:rsidRPr="00134042">
        <w:rPr>
          <w:rFonts w:eastAsia="Times New Roman"/>
          <w:sz w:val="22"/>
          <w:szCs w:val="20"/>
          <w:lang w:val="en-GB" w:bidi="he-IL"/>
        </w:rPr>
        <w:t xml:space="preserve"> </w:t>
      </w:r>
      <w:r w:rsidR="00B90A52" w:rsidRPr="00134042">
        <w:rPr>
          <w:rFonts w:eastAsia="Times New Roman"/>
          <w:sz w:val="22"/>
          <w:szCs w:val="20"/>
          <w:lang w:val="en-GB" w:bidi="he-IL"/>
        </w:rPr>
        <w:t>In particular, t</w:t>
      </w:r>
      <w:r w:rsidR="00983D42" w:rsidRPr="00134042">
        <w:rPr>
          <w:rFonts w:eastAsia="Times New Roman"/>
          <w:sz w:val="22"/>
          <w:szCs w:val="20"/>
          <w:lang w:val="en-GB" w:bidi="he-IL"/>
        </w:rPr>
        <w:t xml:space="preserve">he </w:t>
      </w:r>
      <w:r w:rsidR="006251AC" w:rsidRPr="00134042">
        <w:rPr>
          <w:rFonts w:eastAsia="Times New Roman"/>
          <w:sz w:val="22"/>
          <w:szCs w:val="20"/>
          <w:lang w:val="en-GB" w:bidi="he-IL"/>
        </w:rPr>
        <w:t>higher</w:t>
      </w:r>
      <w:r w:rsidR="00983D42" w:rsidRPr="00134042">
        <w:rPr>
          <w:rFonts w:eastAsia="Times New Roman"/>
          <w:sz w:val="22"/>
          <w:szCs w:val="20"/>
          <w:lang w:val="en-GB" w:bidi="he-IL"/>
        </w:rPr>
        <w:t xml:space="preserve"> the information accessibility for the citizens</w:t>
      </w:r>
      <w:r w:rsidR="006251AC" w:rsidRPr="00134042">
        <w:rPr>
          <w:rFonts w:eastAsia="Times New Roman"/>
          <w:sz w:val="22"/>
          <w:szCs w:val="20"/>
          <w:lang w:val="en-GB" w:bidi="he-IL"/>
        </w:rPr>
        <w:t xml:space="preserve"> is, </w:t>
      </w:r>
      <w:r w:rsidR="00983D42" w:rsidRPr="00134042">
        <w:rPr>
          <w:rFonts w:eastAsia="Times New Roman"/>
          <w:sz w:val="22"/>
          <w:szCs w:val="20"/>
          <w:lang w:val="en-GB" w:bidi="he-IL"/>
        </w:rPr>
        <w:t xml:space="preserve">the lower the </w:t>
      </w:r>
      <w:r w:rsidR="00913086" w:rsidRPr="00134042">
        <w:rPr>
          <w:rFonts w:eastAsia="Times New Roman"/>
          <w:sz w:val="22"/>
          <w:szCs w:val="20"/>
          <w:lang w:val="en-GB" w:bidi="he-IL"/>
        </w:rPr>
        <w:t>likelihood</w:t>
      </w:r>
      <w:r w:rsidR="00983D42" w:rsidRPr="00134042">
        <w:rPr>
          <w:rFonts w:eastAsia="Times New Roman"/>
          <w:sz w:val="22"/>
          <w:szCs w:val="20"/>
          <w:lang w:val="en-GB" w:bidi="he-IL"/>
        </w:rPr>
        <w:t xml:space="preserve"> that politicians </w:t>
      </w:r>
      <w:r w:rsidR="00EF60B4" w:rsidRPr="00134042">
        <w:rPr>
          <w:rFonts w:eastAsia="Times New Roman"/>
          <w:sz w:val="22"/>
          <w:szCs w:val="20"/>
          <w:lang w:val="en-GB" w:bidi="he-IL"/>
        </w:rPr>
        <w:t>act</w:t>
      </w:r>
      <w:r w:rsidR="009C04DC" w:rsidRPr="00134042">
        <w:rPr>
          <w:rFonts w:eastAsia="Times New Roman"/>
          <w:sz w:val="22"/>
          <w:szCs w:val="20"/>
          <w:lang w:val="en-GB" w:bidi="he-IL"/>
        </w:rPr>
        <w:t xml:space="preserve"> as</w:t>
      </w:r>
      <w:r w:rsidR="00983D42" w:rsidRPr="00134042">
        <w:rPr>
          <w:rFonts w:eastAsia="Times New Roman"/>
          <w:sz w:val="22"/>
          <w:szCs w:val="20"/>
          <w:lang w:val="en-GB" w:bidi="he-IL"/>
        </w:rPr>
        <w:t xml:space="preserve"> </w:t>
      </w:r>
      <w:r w:rsidR="009C04DC" w:rsidRPr="00134042">
        <w:rPr>
          <w:rFonts w:eastAsia="Times New Roman"/>
          <w:sz w:val="22"/>
          <w:szCs w:val="20"/>
          <w:lang w:val="en-GB" w:bidi="he-IL"/>
        </w:rPr>
        <w:t>free-riders</w:t>
      </w:r>
      <w:r w:rsidR="00983D42" w:rsidRPr="00134042">
        <w:rPr>
          <w:rFonts w:eastAsia="Times New Roman"/>
          <w:sz w:val="22"/>
          <w:szCs w:val="20"/>
          <w:lang w:val="en-GB" w:bidi="he-IL"/>
        </w:rPr>
        <w:t xml:space="preserve"> in terms of corruption and </w:t>
      </w:r>
      <w:r w:rsidR="007F7D57" w:rsidRPr="00134042">
        <w:rPr>
          <w:rFonts w:eastAsia="Times New Roman"/>
          <w:sz w:val="22"/>
          <w:szCs w:val="20"/>
          <w:lang w:val="en-GB" w:bidi="he-IL"/>
        </w:rPr>
        <w:t>inefficiency</w:t>
      </w:r>
      <w:r w:rsidR="006251AC" w:rsidRPr="00134042">
        <w:rPr>
          <w:rFonts w:eastAsia="Times New Roman"/>
          <w:sz w:val="22"/>
          <w:szCs w:val="20"/>
          <w:lang w:val="en-GB" w:bidi="he-IL"/>
        </w:rPr>
        <w:t xml:space="preserve"> is</w:t>
      </w:r>
      <w:r w:rsidR="00983D42" w:rsidRPr="00134042">
        <w:rPr>
          <w:rFonts w:eastAsia="Times New Roman"/>
          <w:sz w:val="22"/>
          <w:szCs w:val="20"/>
          <w:lang w:val="en-GB" w:bidi="he-IL"/>
        </w:rPr>
        <w:t>.</w:t>
      </w:r>
      <w:r w:rsidR="003E2958" w:rsidRPr="00134042">
        <w:rPr>
          <w:rFonts w:eastAsia="Times New Roman"/>
          <w:sz w:val="22"/>
          <w:szCs w:val="20"/>
          <w:lang w:val="en-GB" w:bidi="he-IL"/>
        </w:rPr>
        <w:t xml:space="preserve"> </w:t>
      </w:r>
      <w:r w:rsidR="00853CCA" w:rsidRPr="00134042">
        <w:rPr>
          <w:rFonts w:eastAsia="Times New Roman"/>
          <w:sz w:val="22"/>
          <w:szCs w:val="20"/>
          <w:lang w:val="en-GB" w:bidi="he-IL"/>
        </w:rPr>
        <w:t>Therefore, a well-</w:t>
      </w:r>
      <w:r w:rsidR="00DA0FF3" w:rsidRPr="00134042">
        <w:rPr>
          <w:rFonts w:eastAsia="Times New Roman"/>
          <w:sz w:val="22"/>
          <w:szCs w:val="20"/>
          <w:lang w:val="en-GB" w:bidi="he-IL"/>
        </w:rPr>
        <w:t xml:space="preserve">informed </w:t>
      </w:r>
      <w:r w:rsidR="00853CCA" w:rsidRPr="00134042">
        <w:rPr>
          <w:rFonts w:eastAsia="Times New Roman"/>
          <w:sz w:val="22"/>
          <w:szCs w:val="20"/>
          <w:lang w:val="en-GB" w:bidi="he-IL"/>
        </w:rPr>
        <w:t xml:space="preserve">electorate </w:t>
      </w:r>
      <w:r w:rsidR="00DA0FF3" w:rsidRPr="00134042">
        <w:rPr>
          <w:rFonts w:eastAsia="Times New Roman"/>
          <w:sz w:val="22"/>
          <w:szCs w:val="20"/>
          <w:lang w:val="en-GB" w:bidi="he-IL"/>
        </w:rPr>
        <w:t xml:space="preserve">is necessary to </w:t>
      </w:r>
      <w:r w:rsidR="00D70019" w:rsidRPr="00134042">
        <w:rPr>
          <w:rFonts w:eastAsia="Times New Roman"/>
          <w:sz w:val="22"/>
          <w:szCs w:val="20"/>
          <w:lang w:val="en-GB" w:bidi="he-IL"/>
        </w:rPr>
        <w:t>increase</w:t>
      </w:r>
      <w:r w:rsidR="00DA0FF3" w:rsidRPr="00134042">
        <w:rPr>
          <w:rFonts w:eastAsia="Times New Roman"/>
          <w:sz w:val="22"/>
          <w:szCs w:val="20"/>
          <w:lang w:val="en-GB" w:bidi="he-IL"/>
        </w:rPr>
        <w:t xml:space="preserve"> the quality of political institutions </w:t>
      </w:r>
      <w:r w:rsidR="00853CCA" w:rsidRPr="00134042">
        <w:rPr>
          <w:rFonts w:eastAsia="Times New Roman"/>
          <w:sz w:val="22"/>
          <w:szCs w:val="20"/>
          <w:lang w:val="en-GB" w:bidi="he-IL"/>
        </w:rPr>
        <w:t>(</w:t>
      </w:r>
      <w:proofErr w:type="spellStart"/>
      <w:r w:rsidR="00853CCA" w:rsidRPr="00134042">
        <w:rPr>
          <w:rFonts w:eastAsia="Times New Roman"/>
          <w:sz w:val="22"/>
          <w:szCs w:val="20"/>
          <w:lang w:val="en-GB" w:bidi="he-IL"/>
        </w:rPr>
        <w:t>Adserà</w:t>
      </w:r>
      <w:proofErr w:type="spellEnd"/>
      <w:r w:rsidR="00853CCA" w:rsidRPr="00134042">
        <w:rPr>
          <w:rFonts w:eastAsia="Times New Roman"/>
          <w:sz w:val="22"/>
          <w:szCs w:val="20"/>
          <w:lang w:val="en-GB" w:bidi="he-IL"/>
        </w:rPr>
        <w:t xml:space="preserve"> et al., 2003). </w:t>
      </w:r>
      <w:r w:rsidR="005871C5" w:rsidRPr="00134042">
        <w:rPr>
          <w:rFonts w:eastAsia="Times New Roman"/>
          <w:sz w:val="22"/>
          <w:szCs w:val="20"/>
          <w:lang w:val="en-GB" w:bidi="he-IL"/>
        </w:rPr>
        <w:t>On the other hand, economic institutions represent all the contract enforcement, control of corruption and property rights</w:t>
      </w:r>
      <w:r w:rsidR="006251AC" w:rsidRPr="00134042">
        <w:rPr>
          <w:rFonts w:eastAsia="Times New Roman"/>
          <w:sz w:val="22"/>
          <w:szCs w:val="20"/>
          <w:lang w:val="en-GB" w:bidi="he-IL"/>
        </w:rPr>
        <w:t>,</w:t>
      </w:r>
      <w:r w:rsidR="005871C5" w:rsidRPr="00134042">
        <w:rPr>
          <w:rFonts w:eastAsia="Times New Roman"/>
          <w:sz w:val="22"/>
          <w:szCs w:val="20"/>
          <w:lang w:val="en-GB" w:bidi="he-IL"/>
        </w:rPr>
        <w:t xml:space="preserve"> which make </w:t>
      </w:r>
      <w:r w:rsidR="006251AC" w:rsidRPr="00134042">
        <w:rPr>
          <w:rFonts w:eastAsia="Times New Roman"/>
          <w:sz w:val="22"/>
          <w:szCs w:val="20"/>
          <w:lang w:val="en-GB" w:bidi="he-IL"/>
        </w:rPr>
        <w:t xml:space="preserve">it </w:t>
      </w:r>
      <w:r w:rsidR="005871C5" w:rsidRPr="00134042">
        <w:rPr>
          <w:rFonts w:eastAsia="Times New Roman"/>
          <w:sz w:val="22"/>
          <w:szCs w:val="20"/>
          <w:lang w:val="en-GB" w:bidi="he-IL"/>
        </w:rPr>
        <w:t xml:space="preserve">possible to </w:t>
      </w:r>
      <w:r w:rsidR="002303DF" w:rsidRPr="00134042">
        <w:rPr>
          <w:rFonts w:eastAsia="Times New Roman"/>
          <w:sz w:val="22"/>
          <w:szCs w:val="20"/>
          <w:lang w:val="en-GB" w:bidi="he-IL"/>
        </w:rPr>
        <w:t>provide</w:t>
      </w:r>
      <w:r w:rsidR="005871C5" w:rsidRPr="00134042">
        <w:rPr>
          <w:rFonts w:eastAsia="Times New Roman"/>
          <w:sz w:val="22"/>
          <w:szCs w:val="20"/>
          <w:lang w:val="en-GB" w:bidi="he-IL"/>
        </w:rPr>
        <w:t xml:space="preserve"> public goods and services</w:t>
      </w:r>
      <w:r w:rsidR="00403EDD" w:rsidRPr="00134042">
        <w:rPr>
          <w:rFonts w:eastAsia="Times New Roman"/>
          <w:sz w:val="22"/>
          <w:szCs w:val="20"/>
          <w:lang w:val="en-GB" w:bidi="he-IL"/>
        </w:rPr>
        <w:t xml:space="preserve"> </w:t>
      </w:r>
      <w:r w:rsidR="003D0EB4" w:rsidRPr="00134042">
        <w:rPr>
          <w:rFonts w:eastAsia="Times New Roman"/>
          <w:sz w:val="22"/>
          <w:szCs w:val="20"/>
          <w:lang w:val="en-GB" w:bidi="he-IL"/>
        </w:rPr>
        <w:t>(Li et al. 2016).</w:t>
      </w:r>
    </w:p>
    <w:p w14:paraId="1EB1E5A8" w14:textId="4D4DD4AE" w:rsidR="00B50C47" w:rsidRPr="00134042" w:rsidRDefault="00BE54CC" w:rsidP="00194A9A">
      <w:pPr>
        <w:ind w:firstLine="708"/>
        <w:jc w:val="both"/>
        <w:rPr>
          <w:rFonts w:eastAsia="Times New Roman"/>
          <w:sz w:val="22"/>
          <w:szCs w:val="20"/>
          <w:lang w:val="en-GB" w:bidi="he-IL"/>
        </w:rPr>
      </w:pPr>
      <w:r w:rsidRPr="00134042">
        <w:rPr>
          <w:rFonts w:eastAsia="Times New Roman"/>
          <w:sz w:val="22"/>
          <w:szCs w:val="20"/>
          <w:lang w:val="en-GB" w:bidi="he-IL"/>
        </w:rPr>
        <w:t xml:space="preserve">In line with </w:t>
      </w:r>
      <w:r w:rsidR="006251AC" w:rsidRPr="00134042">
        <w:rPr>
          <w:rFonts w:eastAsia="Times New Roman"/>
          <w:sz w:val="22"/>
          <w:szCs w:val="20"/>
          <w:lang w:val="en-GB" w:bidi="he-IL"/>
        </w:rPr>
        <w:t>these theoretical considerations</w:t>
      </w:r>
      <w:r w:rsidRPr="00134042">
        <w:rPr>
          <w:rFonts w:eastAsia="Times New Roman"/>
          <w:sz w:val="22"/>
          <w:szCs w:val="20"/>
          <w:lang w:val="en-GB" w:bidi="he-IL"/>
        </w:rPr>
        <w:t xml:space="preserve">, </w:t>
      </w:r>
      <w:proofErr w:type="spellStart"/>
      <w:r w:rsidR="007C0806" w:rsidRPr="00134042">
        <w:rPr>
          <w:rFonts w:eastAsia="Times New Roman"/>
          <w:sz w:val="22"/>
          <w:szCs w:val="20"/>
          <w:lang w:val="en-GB" w:bidi="he-IL"/>
        </w:rPr>
        <w:t>Barro</w:t>
      </w:r>
      <w:proofErr w:type="spellEnd"/>
      <w:r w:rsidR="007C0806" w:rsidRPr="00134042">
        <w:rPr>
          <w:rFonts w:eastAsia="Times New Roman"/>
          <w:sz w:val="22"/>
          <w:szCs w:val="20"/>
          <w:lang w:val="en-GB" w:bidi="he-IL"/>
        </w:rPr>
        <w:t xml:space="preserve"> (1997)</w:t>
      </w:r>
      <w:r w:rsidR="00E03DD1" w:rsidRPr="00134042">
        <w:rPr>
          <w:rFonts w:eastAsia="Times New Roman"/>
          <w:sz w:val="22"/>
          <w:szCs w:val="20"/>
          <w:lang w:val="en-GB" w:bidi="he-IL"/>
        </w:rPr>
        <w:t xml:space="preserve"> found </w:t>
      </w:r>
      <w:r w:rsidR="00CF5A7C" w:rsidRPr="00134042">
        <w:rPr>
          <w:rFonts w:eastAsia="Times New Roman"/>
          <w:sz w:val="22"/>
          <w:szCs w:val="20"/>
          <w:lang w:val="en-GB" w:bidi="he-IL"/>
        </w:rPr>
        <w:t>that the</w:t>
      </w:r>
      <w:r w:rsidR="0073275A" w:rsidRPr="00134042">
        <w:rPr>
          <w:rFonts w:eastAsia="Times New Roman"/>
          <w:sz w:val="22"/>
          <w:szCs w:val="20"/>
          <w:lang w:val="en-GB" w:bidi="he-IL"/>
        </w:rPr>
        <w:t xml:space="preserve"> level of </w:t>
      </w:r>
      <w:r w:rsidR="0015034A" w:rsidRPr="00134042">
        <w:rPr>
          <w:rFonts w:eastAsia="Times New Roman"/>
          <w:sz w:val="22"/>
          <w:szCs w:val="20"/>
          <w:lang w:val="en-GB" w:bidi="he-IL"/>
        </w:rPr>
        <w:t>governance</w:t>
      </w:r>
      <w:r w:rsidR="0073275A" w:rsidRPr="00134042">
        <w:rPr>
          <w:rFonts w:eastAsia="Times New Roman"/>
          <w:sz w:val="22"/>
          <w:szCs w:val="20"/>
          <w:lang w:val="en-GB" w:bidi="he-IL"/>
        </w:rPr>
        <w:t xml:space="preserve"> represent</w:t>
      </w:r>
      <w:r w:rsidR="006C4C71" w:rsidRPr="00134042">
        <w:rPr>
          <w:rFonts w:eastAsia="Times New Roman"/>
          <w:sz w:val="22"/>
          <w:szCs w:val="20"/>
          <w:lang w:val="en-GB" w:bidi="he-IL"/>
        </w:rPr>
        <w:t>s</w:t>
      </w:r>
      <w:r w:rsidR="0073275A" w:rsidRPr="00134042">
        <w:rPr>
          <w:rFonts w:eastAsia="Times New Roman"/>
          <w:sz w:val="22"/>
          <w:szCs w:val="20"/>
          <w:lang w:val="en-GB" w:bidi="he-IL"/>
        </w:rPr>
        <w:t xml:space="preserve"> an important driver </w:t>
      </w:r>
      <w:r w:rsidR="001F237E" w:rsidRPr="00134042">
        <w:rPr>
          <w:rFonts w:eastAsia="Times New Roman"/>
          <w:sz w:val="22"/>
          <w:szCs w:val="20"/>
          <w:lang w:val="en-GB" w:bidi="he-IL"/>
        </w:rPr>
        <w:t xml:space="preserve">able to explain the </w:t>
      </w:r>
      <w:r w:rsidR="00A307A7" w:rsidRPr="00134042">
        <w:rPr>
          <w:rFonts w:eastAsia="Times New Roman"/>
          <w:sz w:val="22"/>
          <w:szCs w:val="20"/>
          <w:lang w:val="en-GB" w:bidi="he-IL"/>
        </w:rPr>
        <w:t>economic disparities among countries.</w:t>
      </w:r>
      <w:r w:rsidR="0015034A" w:rsidRPr="00134042">
        <w:rPr>
          <w:rFonts w:eastAsia="Times New Roman"/>
          <w:sz w:val="22"/>
          <w:szCs w:val="20"/>
          <w:lang w:val="en-GB" w:bidi="he-IL"/>
        </w:rPr>
        <w:t xml:space="preserve"> </w:t>
      </w:r>
      <w:r w:rsidR="009C54FA" w:rsidRPr="00134042">
        <w:rPr>
          <w:rFonts w:eastAsia="Times New Roman"/>
          <w:sz w:val="22"/>
          <w:szCs w:val="20"/>
          <w:lang w:val="en-GB" w:bidi="he-IL"/>
        </w:rPr>
        <w:t xml:space="preserve">Moreover, </w:t>
      </w:r>
      <w:r w:rsidR="00DE1523" w:rsidRPr="00134042">
        <w:rPr>
          <w:rFonts w:eastAsia="Times New Roman"/>
          <w:sz w:val="22"/>
          <w:szCs w:val="20"/>
          <w:lang w:val="en-GB" w:bidi="he-IL"/>
        </w:rPr>
        <w:t xml:space="preserve">the institutions </w:t>
      </w:r>
      <w:r w:rsidR="0016681E" w:rsidRPr="00134042">
        <w:rPr>
          <w:rFonts w:eastAsia="Times New Roman"/>
          <w:sz w:val="22"/>
          <w:szCs w:val="20"/>
          <w:lang w:val="en-GB" w:bidi="he-IL"/>
        </w:rPr>
        <w:t>exert</w:t>
      </w:r>
      <w:r w:rsidR="00DE1523" w:rsidRPr="00134042">
        <w:rPr>
          <w:rFonts w:eastAsia="Times New Roman"/>
          <w:sz w:val="22"/>
          <w:szCs w:val="20"/>
          <w:lang w:val="en-GB" w:bidi="he-IL"/>
        </w:rPr>
        <w:t xml:space="preserve"> a</w:t>
      </w:r>
      <w:r w:rsidR="0015034A" w:rsidRPr="00134042">
        <w:rPr>
          <w:rFonts w:eastAsia="Times New Roman"/>
          <w:sz w:val="22"/>
          <w:szCs w:val="20"/>
          <w:lang w:val="en-GB" w:bidi="he-IL"/>
        </w:rPr>
        <w:t xml:space="preserve"> key role </w:t>
      </w:r>
      <w:r w:rsidR="00A968A0" w:rsidRPr="00134042">
        <w:rPr>
          <w:rFonts w:eastAsia="Times New Roman"/>
          <w:sz w:val="22"/>
          <w:szCs w:val="20"/>
          <w:lang w:val="en-GB" w:bidi="he-IL"/>
        </w:rPr>
        <w:t>as a joining link between R&amp;D investment and economic growth.</w:t>
      </w:r>
      <w:r w:rsidR="00194A9A" w:rsidRPr="00134042">
        <w:rPr>
          <w:rFonts w:eastAsia="Times New Roman"/>
          <w:sz w:val="22"/>
          <w:szCs w:val="20"/>
          <w:lang w:val="en-GB" w:bidi="he-IL"/>
        </w:rPr>
        <w:t xml:space="preserve"> </w:t>
      </w:r>
      <w:r w:rsidR="00141069" w:rsidRPr="00134042">
        <w:rPr>
          <w:rFonts w:eastAsia="Times New Roman"/>
          <w:sz w:val="22"/>
          <w:szCs w:val="20"/>
          <w:lang w:val="en-GB" w:bidi="he-IL"/>
        </w:rPr>
        <w:t xml:space="preserve">The growing importance of institutions has raised the interest of </w:t>
      </w:r>
      <w:r w:rsidR="00546BCD" w:rsidRPr="00134042">
        <w:rPr>
          <w:rFonts w:eastAsia="Times New Roman"/>
          <w:sz w:val="22"/>
          <w:szCs w:val="20"/>
          <w:lang w:val="en-GB" w:bidi="he-IL"/>
        </w:rPr>
        <w:t xml:space="preserve">scholars </w:t>
      </w:r>
      <w:r w:rsidR="00141069" w:rsidRPr="00134042">
        <w:rPr>
          <w:rFonts w:eastAsia="Times New Roman"/>
          <w:sz w:val="22"/>
          <w:szCs w:val="20"/>
          <w:lang w:val="en-GB" w:bidi="he-IL"/>
        </w:rPr>
        <w:t xml:space="preserve">about the mechanisms able to improve the quality of governance. In particular, </w:t>
      </w:r>
      <w:r w:rsidR="003F3B8E" w:rsidRPr="00134042">
        <w:rPr>
          <w:rFonts w:eastAsia="Times New Roman"/>
          <w:sz w:val="22"/>
          <w:szCs w:val="20"/>
          <w:lang w:val="en-GB" w:bidi="he-IL"/>
        </w:rPr>
        <w:t xml:space="preserve">greater attention was paid to </w:t>
      </w:r>
      <w:r w:rsidR="00B50C47" w:rsidRPr="00134042">
        <w:rPr>
          <w:rFonts w:eastAsia="Times New Roman"/>
          <w:sz w:val="22"/>
          <w:szCs w:val="20"/>
          <w:lang w:val="en-GB" w:bidi="he-IL"/>
        </w:rPr>
        <w:t xml:space="preserve">the link between human capital endowment and institutions. </w:t>
      </w:r>
      <w:proofErr w:type="spellStart"/>
      <w:r w:rsidR="00F82CB0" w:rsidRPr="00134042">
        <w:rPr>
          <w:rFonts w:eastAsia="Times New Roman"/>
          <w:sz w:val="22"/>
          <w:szCs w:val="20"/>
          <w:lang w:val="en-GB" w:bidi="he-IL"/>
        </w:rPr>
        <w:t>Barro</w:t>
      </w:r>
      <w:proofErr w:type="spellEnd"/>
      <w:r w:rsidR="00F82CB0" w:rsidRPr="00134042">
        <w:rPr>
          <w:rFonts w:eastAsia="Times New Roman"/>
          <w:sz w:val="22"/>
          <w:szCs w:val="20"/>
          <w:lang w:val="en-GB" w:bidi="he-IL"/>
        </w:rPr>
        <w:t xml:space="preserve"> (1999), indeed, adds to this literature by investigating the relationshi</w:t>
      </w:r>
      <w:r w:rsidR="00A77711" w:rsidRPr="00134042">
        <w:rPr>
          <w:rFonts w:eastAsia="Times New Roman"/>
          <w:sz w:val="22"/>
          <w:szCs w:val="20"/>
          <w:lang w:val="en-GB" w:bidi="he-IL"/>
        </w:rPr>
        <w:t>p</w:t>
      </w:r>
      <w:r w:rsidR="001F1FB3" w:rsidRPr="00134042">
        <w:rPr>
          <w:rFonts w:eastAsia="Times New Roman"/>
          <w:sz w:val="22"/>
          <w:szCs w:val="20"/>
          <w:lang w:val="en-GB" w:bidi="he-IL"/>
        </w:rPr>
        <w:t xml:space="preserve"> between standard of living, </w:t>
      </w:r>
      <w:proofErr w:type="spellStart"/>
      <w:r w:rsidR="001F1FB3" w:rsidRPr="00134042">
        <w:rPr>
          <w:rFonts w:eastAsia="Times New Roman"/>
          <w:sz w:val="22"/>
          <w:szCs w:val="20"/>
          <w:lang w:val="en-GB" w:bidi="he-IL"/>
        </w:rPr>
        <w:t>g</w:t>
      </w:r>
      <w:r w:rsidR="00F82CB0" w:rsidRPr="00134042">
        <w:rPr>
          <w:rFonts w:eastAsia="Times New Roman"/>
          <w:sz w:val="22"/>
          <w:szCs w:val="20"/>
          <w:lang w:val="en-GB" w:bidi="he-IL"/>
        </w:rPr>
        <w:t>dp</w:t>
      </w:r>
      <w:proofErr w:type="spellEnd"/>
      <w:r w:rsidR="00F82CB0" w:rsidRPr="00134042">
        <w:rPr>
          <w:rFonts w:eastAsia="Times New Roman"/>
          <w:sz w:val="22"/>
          <w:szCs w:val="20"/>
          <w:lang w:val="en-GB" w:bidi="he-IL"/>
        </w:rPr>
        <w:t xml:space="preserve"> per capita and the level of education of the resident population.</w:t>
      </w:r>
      <w:r w:rsidR="00F40D77" w:rsidRPr="00134042">
        <w:rPr>
          <w:rFonts w:eastAsia="Times New Roman"/>
          <w:sz w:val="22"/>
          <w:szCs w:val="20"/>
          <w:lang w:val="en-GB" w:bidi="he-IL"/>
        </w:rPr>
        <w:t xml:space="preserve"> The author found</w:t>
      </w:r>
      <w:r w:rsidR="007F70C7" w:rsidRPr="00134042">
        <w:rPr>
          <w:rFonts w:eastAsia="Times New Roman"/>
          <w:sz w:val="22"/>
          <w:szCs w:val="20"/>
          <w:lang w:val="en-GB" w:bidi="he-IL"/>
        </w:rPr>
        <w:t>,</w:t>
      </w:r>
      <w:r w:rsidR="00F40D77" w:rsidRPr="00134042">
        <w:rPr>
          <w:rFonts w:eastAsia="Times New Roman"/>
          <w:sz w:val="22"/>
          <w:szCs w:val="20"/>
          <w:lang w:val="en-GB" w:bidi="he-IL"/>
        </w:rPr>
        <w:t xml:space="preserve"> </w:t>
      </w:r>
      <w:r w:rsidR="00360778" w:rsidRPr="00134042">
        <w:rPr>
          <w:rFonts w:eastAsia="Times New Roman"/>
          <w:sz w:val="22"/>
          <w:szCs w:val="20"/>
          <w:lang w:val="en-GB" w:bidi="he-IL"/>
        </w:rPr>
        <w:t>through a panel data over the period 1960-1995</w:t>
      </w:r>
      <w:r w:rsidR="007F70C7" w:rsidRPr="00134042">
        <w:rPr>
          <w:rFonts w:eastAsia="Times New Roman"/>
          <w:sz w:val="22"/>
          <w:szCs w:val="20"/>
          <w:lang w:val="en-GB" w:bidi="he-IL"/>
        </w:rPr>
        <w:t>,</w:t>
      </w:r>
      <w:r w:rsidR="00360778" w:rsidRPr="00134042">
        <w:rPr>
          <w:rFonts w:eastAsia="Times New Roman"/>
          <w:sz w:val="22"/>
          <w:szCs w:val="20"/>
          <w:lang w:val="en-GB" w:bidi="he-IL"/>
        </w:rPr>
        <w:t xml:space="preserve"> </w:t>
      </w:r>
      <w:r w:rsidR="00F40D77" w:rsidRPr="00134042">
        <w:rPr>
          <w:rFonts w:eastAsia="Times New Roman"/>
          <w:sz w:val="22"/>
          <w:szCs w:val="20"/>
          <w:lang w:val="en-GB" w:bidi="he-IL"/>
        </w:rPr>
        <w:t xml:space="preserve">that all of </w:t>
      </w:r>
      <w:r w:rsidR="00360778" w:rsidRPr="00134042">
        <w:rPr>
          <w:rFonts w:eastAsia="Times New Roman"/>
          <w:sz w:val="22"/>
          <w:szCs w:val="20"/>
          <w:lang w:val="en-GB" w:bidi="he-IL"/>
        </w:rPr>
        <w:t>these</w:t>
      </w:r>
      <w:r w:rsidR="00F40D77" w:rsidRPr="00134042">
        <w:rPr>
          <w:rFonts w:eastAsia="Times New Roman"/>
          <w:sz w:val="22"/>
          <w:szCs w:val="20"/>
          <w:lang w:val="en-GB" w:bidi="he-IL"/>
        </w:rPr>
        <w:t xml:space="preserve"> element</w:t>
      </w:r>
      <w:r w:rsidR="00360778" w:rsidRPr="00134042">
        <w:rPr>
          <w:rFonts w:eastAsia="Times New Roman"/>
          <w:sz w:val="22"/>
          <w:szCs w:val="20"/>
          <w:lang w:val="en-GB" w:bidi="he-IL"/>
        </w:rPr>
        <w:t>s</w:t>
      </w:r>
      <w:r w:rsidR="00F40D77" w:rsidRPr="00134042">
        <w:rPr>
          <w:rFonts w:eastAsia="Times New Roman"/>
          <w:sz w:val="22"/>
          <w:szCs w:val="20"/>
          <w:lang w:val="en-GB" w:bidi="he-IL"/>
        </w:rPr>
        <w:t xml:space="preserve"> </w:t>
      </w:r>
      <w:r w:rsidR="00A21961" w:rsidRPr="00134042">
        <w:rPr>
          <w:rFonts w:eastAsia="Times New Roman"/>
          <w:sz w:val="22"/>
          <w:szCs w:val="20"/>
          <w:lang w:val="en-GB" w:bidi="he-IL"/>
        </w:rPr>
        <w:t>exhibit</w:t>
      </w:r>
      <w:r w:rsidR="00F40D77" w:rsidRPr="00134042">
        <w:rPr>
          <w:rFonts w:eastAsia="Times New Roman"/>
          <w:sz w:val="22"/>
          <w:szCs w:val="20"/>
          <w:lang w:val="en-GB" w:bidi="he-IL"/>
        </w:rPr>
        <w:t xml:space="preserve"> a positive influence on the democracy level.</w:t>
      </w:r>
      <w:r w:rsidR="009A1CA1" w:rsidRPr="00134042">
        <w:rPr>
          <w:rFonts w:eastAsia="Times New Roman"/>
          <w:sz w:val="22"/>
          <w:szCs w:val="20"/>
          <w:lang w:val="en-GB" w:bidi="he-IL"/>
        </w:rPr>
        <w:t xml:space="preserve"> </w:t>
      </w:r>
      <w:proofErr w:type="spellStart"/>
      <w:r w:rsidR="00765FF6" w:rsidRPr="00134042">
        <w:rPr>
          <w:rFonts w:eastAsia="Times New Roman"/>
          <w:sz w:val="22"/>
          <w:szCs w:val="20"/>
          <w:lang w:val="en-GB" w:bidi="he-IL"/>
        </w:rPr>
        <w:t>Glaeser</w:t>
      </w:r>
      <w:proofErr w:type="spellEnd"/>
      <w:r w:rsidR="00765FF6" w:rsidRPr="00134042">
        <w:rPr>
          <w:rFonts w:eastAsia="Times New Roman"/>
          <w:sz w:val="22"/>
          <w:szCs w:val="20"/>
          <w:lang w:val="en-GB" w:bidi="he-IL"/>
        </w:rPr>
        <w:t xml:space="preserve"> et al. (2004) </w:t>
      </w:r>
      <w:r w:rsidR="00596AB2" w:rsidRPr="00134042">
        <w:rPr>
          <w:rFonts w:eastAsia="Times New Roman"/>
          <w:sz w:val="22"/>
          <w:szCs w:val="20"/>
          <w:lang w:val="en-GB" w:bidi="he-IL"/>
        </w:rPr>
        <w:t xml:space="preserve">contribute to the debate on the importance of human and social capital of a given country by affirming that the greater the educational attainment of the population </w:t>
      </w:r>
      <w:r w:rsidR="006C6B32" w:rsidRPr="00134042">
        <w:rPr>
          <w:rFonts w:eastAsia="Times New Roman"/>
          <w:sz w:val="22"/>
          <w:szCs w:val="20"/>
          <w:lang w:val="en-GB" w:bidi="he-IL"/>
        </w:rPr>
        <w:t xml:space="preserve">is, </w:t>
      </w:r>
      <w:r w:rsidR="00596AB2" w:rsidRPr="00134042">
        <w:rPr>
          <w:rFonts w:eastAsia="Times New Roman"/>
          <w:sz w:val="22"/>
          <w:szCs w:val="20"/>
          <w:lang w:val="en-GB" w:bidi="he-IL"/>
        </w:rPr>
        <w:t>the greater the institutional opportunities</w:t>
      </w:r>
      <w:r w:rsidR="006C6B32" w:rsidRPr="00134042">
        <w:rPr>
          <w:rFonts w:eastAsia="Times New Roman"/>
          <w:sz w:val="22"/>
          <w:szCs w:val="20"/>
          <w:lang w:val="en-GB" w:bidi="he-IL"/>
        </w:rPr>
        <w:t xml:space="preserve"> are</w:t>
      </w:r>
      <w:r w:rsidR="00596AB2" w:rsidRPr="00134042">
        <w:rPr>
          <w:rFonts w:eastAsia="Times New Roman"/>
          <w:sz w:val="22"/>
          <w:szCs w:val="20"/>
          <w:lang w:val="en-GB" w:bidi="he-IL"/>
        </w:rPr>
        <w:t>.</w:t>
      </w:r>
    </w:p>
    <w:p w14:paraId="6C449F90" w14:textId="6ABB2C7D" w:rsidR="00A42617" w:rsidRPr="00134042" w:rsidRDefault="00367A57" w:rsidP="009C54FA">
      <w:pPr>
        <w:ind w:firstLine="708"/>
        <w:jc w:val="both"/>
        <w:rPr>
          <w:rFonts w:eastAsia="Times New Roman"/>
          <w:sz w:val="22"/>
          <w:szCs w:val="20"/>
          <w:lang w:val="en-GB" w:bidi="he-IL"/>
        </w:rPr>
      </w:pPr>
      <w:r w:rsidRPr="00134042">
        <w:rPr>
          <w:rFonts w:eastAsia="Times New Roman"/>
          <w:sz w:val="22"/>
          <w:szCs w:val="20"/>
          <w:lang w:val="en-GB" w:bidi="he-IL"/>
        </w:rPr>
        <w:t xml:space="preserve">Furthermore, </w:t>
      </w:r>
      <w:r w:rsidR="0023655C" w:rsidRPr="00134042">
        <w:rPr>
          <w:rFonts w:eastAsia="Times New Roman"/>
          <w:sz w:val="22"/>
          <w:szCs w:val="20"/>
          <w:lang w:val="en-GB" w:bidi="he-IL"/>
        </w:rPr>
        <w:t>b</w:t>
      </w:r>
      <w:r w:rsidRPr="00134042">
        <w:rPr>
          <w:rFonts w:eastAsia="Times New Roman"/>
          <w:sz w:val="22"/>
          <w:szCs w:val="20"/>
          <w:lang w:val="en-GB" w:bidi="he-IL"/>
        </w:rPr>
        <w:t>eyond</w:t>
      </w:r>
      <w:r w:rsidR="009C54FA" w:rsidRPr="00134042">
        <w:rPr>
          <w:rFonts w:eastAsia="Times New Roman"/>
          <w:sz w:val="22"/>
          <w:szCs w:val="20"/>
          <w:lang w:val="en-GB" w:bidi="he-IL"/>
        </w:rPr>
        <w:t xml:space="preserve"> having demonstrated the essential role of institutions as a source of economic growth </w:t>
      </w:r>
      <w:r w:rsidR="00011F6A" w:rsidRPr="00134042">
        <w:rPr>
          <w:rFonts w:eastAsia="Times New Roman"/>
          <w:sz w:val="22"/>
          <w:szCs w:val="20"/>
          <w:lang w:val="en-GB" w:bidi="he-IL"/>
        </w:rPr>
        <w:t xml:space="preserve">and the contribution of </w:t>
      </w:r>
      <w:r w:rsidR="007A7930" w:rsidRPr="00134042">
        <w:rPr>
          <w:rFonts w:eastAsia="Times New Roman"/>
          <w:sz w:val="22"/>
          <w:szCs w:val="20"/>
          <w:lang w:val="en-GB" w:bidi="he-IL"/>
        </w:rPr>
        <w:t xml:space="preserve">human capital accumulation to the growth </w:t>
      </w:r>
      <w:r w:rsidR="00011F6A" w:rsidRPr="00134042">
        <w:rPr>
          <w:rFonts w:eastAsia="Times New Roman"/>
          <w:sz w:val="22"/>
          <w:szCs w:val="20"/>
          <w:lang w:val="en-GB" w:bidi="he-IL"/>
        </w:rPr>
        <w:t xml:space="preserve">of institutions </w:t>
      </w:r>
      <w:r w:rsidR="009C54FA" w:rsidRPr="00134042">
        <w:rPr>
          <w:rFonts w:eastAsia="Times New Roman"/>
          <w:sz w:val="22"/>
          <w:szCs w:val="20"/>
          <w:lang w:val="en-GB" w:bidi="he-IL"/>
        </w:rPr>
        <w:t>(</w:t>
      </w:r>
      <w:proofErr w:type="spellStart"/>
      <w:r w:rsidR="009C54FA" w:rsidRPr="00134042">
        <w:rPr>
          <w:rFonts w:eastAsia="Times New Roman"/>
          <w:sz w:val="22"/>
          <w:szCs w:val="20"/>
          <w:lang w:val="en-GB" w:bidi="he-IL"/>
        </w:rPr>
        <w:t>Acemoglu</w:t>
      </w:r>
      <w:proofErr w:type="spellEnd"/>
      <w:r w:rsidR="009C54FA" w:rsidRPr="00134042">
        <w:rPr>
          <w:rFonts w:eastAsia="Times New Roman"/>
          <w:sz w:val="22"/>
          <w:szCs w:val="20"/>
          <w:lang w:val="en-GB" w:bidi="he-IL"/>
        </w:rPr>
        <w:t xml:space="preserve"> et al., 2005</w:t>
      </w:r>
      <w:r w:rsidR="00B33661" w:rsidRPr="00134042">
        <w:rPr>
          <w:rFonts w:eastAsia="Times New Roman"/>
          <w:sz w:val="22"/>
          <w:szCs w:val="20"/>
          <w:lang w:val="en-GB" w:bidi="he-IL"/>
        </w:rPr>
        <w:t>b</w:t>
      </w:r>
      <w:r w:rsidR="009C54FA" w:rsidRPr="00134042">
        <w:rPr>
          <w:rFonts w:eastAsia="Times New Roman"/>
          <w:sz w:val="22"/>
          <w:szCs w:val="20"/>
          <w:lang w:val="en-GB" w:bidi="he-IL"/>
        </w:rPr>
        <w:t xml:space="preserve">; </w:t>
      </w:r>
      <w:proofErr w:type="spellStart"/>
      <w:r w:rsidR="009C54FA" w:rsidRPr="00134042">
        <w:rPr>
          <w:rFonts w:eastAsia="Times New Roman"/>
          <w:sz w:val="22"/>
          <w:szCs w:val="20"/>
          <w:lang w:val="en-GB" w:bidi="he-IL"/>
        </w:rPr>
        <w:t>Rodrik</w:t>
      </w:r>
      <w:proofErr w:type="spellEnd"/>
      <w:r w:rsidR="009C54FA" w:rsidRPr="00134042">
        <w:rPr>
          <w:rFonts w:eastAsia="Times New Roman"/>
          <w:sz w:val="22"/>
          <w:szCs w:val="20"/>
          <w:lang w:val="en-GB" w:bidi="he-IL"/>
        </w:rPr>
        <w:t xml:space="preserve">, 2007; </w:t>
      </w:r>
      <w:proofErr w:type="spellStart"/>
      <w:r w:rsidR="009C54FA" w:rsidRPr="00134042">
        <w:rPr>
          <w:rFonts w:eastAsia="Times New Roman"/>
          <w:sz w:val="22"/>
          <w:szCs w:val="20"/>
          <w:lang w:val="en-GB" w:bidi="he-IL"/>
        </w:rPr>
        <w:t>Rodrìguez</w:t>
      </w:r>
      <w:proofErr w:type="spellEnd"/>
      <w:r w:rsidR="009C54FA" w:rsidRPr="00134042">
        <w:rPr>
          <w:rFonts w:eastAsia="Times New Roman"/>
          <w:sz w:val="22"/>
          <w:szCs w:val="20"/>
          <w:lang w:val="en-GB" w:bidi="he-IL"/>
        </w:rPr>
        <w:t xml:space="preserve">-Pose, 2013), </w:t>
      </w:r>
      <w:r w:rsidRPr="00134042">
        <w:rPr>
          <w:rFonts w:eastAsia="Times New Roman"/>
          <w:sz w:val="22"/>
          <w:szCs w:val="20"/>
          <w:lang w:val="en-GB" w:bidi="he-IL"/>
        </w:rPr>
        <w:t xml:space="preserve">the economic literature has also </w:t>
      </w:r>
      <w:r w:rsidR="0023655C" w:rsidRPr="00134042">
        <w:rPr>
          <w:rFonts w:eastAsia="Times New Roman"/>
          <w:sz w:val="22"/>
          <w:szCs w:val="20"/>
          <w:lang w:val="en-GB" w:bidi="he-IL"/>
        </w:rPr>
        <w:t>considered</w:t>
      </w:r>
      <w:r w:rsidR="009C54FA" w:rsidRPr="00134042">
        <w:rPr>
          <w:rFonts w:eastAsia="Times New Roman"/>
          <w:sz w:val="22"/>
          <w:szCs w:val="20"/>
          <w:lang w:val="en-GB" w:bidi="he-IL"/>
        </w:rPr>
        <w:t xml:space="preserve"> </w:t>
      </w:r>
      <w:r w:rsidR="00044B64" w:rsidRPr="00134042">
        <w:rPr>
          <w:rFonts w:eastAsia="Times New Roman"/>
          <w:sz w:val="22"/>
          <w:szCs w:val="20"/>
          <w:lang w:val="en-GB" w:bidi="he-IL"/>
        </w:rPr>
        <w:t xml:space="preserve">the </w:t>
      </w:r>
      <w:r w:rsidR="009C54FA" w:rsidRPr="00134042">
        <w:rPr>
          <w:rFonts w:eastAsia="Times New Roman"/>
          <w:sz w:val="22"/>
          <w:szCs w:val="20"/>
          <w:lang w:val="en-GB" w:bidi="he-IL"/>
        </w:rPr>
        <w:t xml:space="preserve">human capital mobility an important determinant of institutions. </w:t>
      </w:r>
    </w:p>
    <w:p w14:paraId="03F299FA" w14:textId="13FB70FF" w:rsidR="008640ED" w:rsidRPr="00134042" w:rsidRDefault="00E66F99" w:rsidP="008640ED">
      <w:pPr>
        <w:ind w:firstLine="567"/>
        <w:jc w:val="both"/>
        <w:rPr>
          <w:rFonts w:eastAsia="Times New Roman"/>
          <w:sz w:val="22"/>
          <w:szCs w:val="20"/>
          <w:lang w:val="en-GB" w:bidi="he-IL"/>
        </w:rPr>
      </w:pPr>
      <w:r w:rsidRPr="00134042">
        <w:rPr>
          <w:rFonts w:eastAsia="Times New Roman"/>
          <w:sz w:val="22"/>
          <w:szCs w:val="20"/>
          <w:lang w:val="en-GB" w:bidi="he-IL"/>
        </w:rPr>
        <w:t>How does em</w:t>
      </w:r>
      <w:r w:rsidR="00EB05BF" w:rsidRPr="00134042">
        <w:rPr>
          <w:rFonts w:eastAsia="Times New Roman"/>
          <w:sz w:val="22"/>
          <w:szCs w:val="20"/>
          <w:lang w:val="en-GB" w:bidi="he-IL"/>
        </w:rPr>
        <w:t>igration</w:t>
      </w:r>
      <w:r w:rsidRPr="00134042">
        <w:rPr>
          <w:rFonts w:eastAsia="Times New Roman"/>
          <w:sz w:val="22"/>
          <w:szCs w:val="20"/>
          <w:lang w:val="en-GB" w:bidi="he-IL"/>
        </w:rPr>
        <w:t xml:space="preserve"> affect</w:t>
      </w:r>
      <w:r w:rsidR="003C7974" w:rsidRPr="00134042">
        <w:rPr>
          <w:rFonts w:eastAsia="Times New Roman"/>
          <w:sz w:val="22"/>
          <w:szCs w:val="20"/>
          <w:lang w:val="en-GB" w:bidi="he-IL"/>
        </w:rPr>
        <w:t xml:space="preserve"> </w:t>
      </w:r>
      <w:r w:rsidRPr="00134042">
        <w:rPr>
          <w:rFonts w:eastAsia="Times New Roman"/>
          <w:sz w:val="22"/>
          <w:szCs w:val="20"/>
          <w:lang w:val="en-GB" w:bidi="he-IL"/>
        </w:rPr>
        <w:t>institution</w:t>
      </w:r>
      <w:r w:rsidR="003C7974" w:rsidRPr="00134042">
        <w:rPr>
          <w:rFonts w:eastAsia="Times New Roman"/>
          <w:sz w:val="22"/>
          <w:szCs w:val="20"/>
          <w:lang w:val="en-GB" w:bidi="he-IL"/>
        </w:rPr>
        <w:t>al quality</w:t>
      </w:r>
      <w:r w:rsidRPr="00134042">
        <w:rPr>
          <w:rFonts w:eastAsia="Times New Roman"/>
          <w:sz w:val="22"/>
          <w:szCs w:val="20"/>
          <w:lang w:val="en-GB" w:bidi="he-IL"/>
        </w:rPr>
        <w:t>?</w:t>
      </w:r>
      <w:r w:rsidR="009E3191" w:rsidRPr="00134042">
        <w:rPr>
          <w:rFonts w:eastAsia="Times New Roman"/>
          <w:sz w:val="22"/>
          <w:szCs w:val="20"/>
          <w:lang w:val="en-GB" w:bidi="he-IL"/>
        </w:rPr>
        <w:t xml:space="preserve"> </w:t>
      </w:r>
      <w:r w:rsidR="00F04351" w:rsidRPr="00134042">
        <w:rPr>
          <w:rFonts w:eastAsia="Times New Roman"/>
          <w:sz w:val="22"/>
          <w:szCs w:val="20"/>
          <w:lang w:val="en-GB" w:bidi="he-IL"/>
        </w:rPr>
        <w:t xml:space="preserve">Li and McHale (2006) </w:t>
      </w:r>
      <w:r w:rsidR="00A438F7" w:rsidRPr="00134042">
        <w:rPr>
          <w:rFonts w:eastAsia="Times New Roman"/>
          <w:sz w:val="22"/>
          <w:szCs w:val="20"/>
          <w:lang w:val="en-GB" w:bidi="he-IL"/>
        </w:rPr>
        <w:t>depict</w:t>
      </w:r>
      <w:r w:rsidR="009E3191" w:rsidRPr="00134042">
        <w:rPr>
          <w:rFonts w:eastAsia="Times New Roman"/>
          <w:sz w:val="22"/>
          <w:szCs w:val="20"/>
          <w:lang w:val="en-GB" w:bidi="he-IL"/>
        </w:rPr>
        <w:t xml:space="preserve"> </w:t>
      </w:r>
      <w:r w:rsidR="00F04351" w:rsidRPr="00134042">
        <w:rPr>
          <w:rFonts w:eastAsia="Times New Roman"/>
          <w:sz w:val="22"/>
          <w:szCs w:val="20"/>
          <w:lang w:val="en-GB" w:bidi="he-IL"/>
        </w:rPr>
        <w:t xml:space="preserve">a framework of possible effects through </w:t>
      </w:r>
      <w:r w:rsidR="009E3191" w:rsidRPr="00134042">
        <w:rPr>
          <w:rFonts w:eastAsia="Times New Roman"/>
          <w:sz w:val="22"/>
          <w:szCs w:val="20"/>
          <w:lang w:val="en-GB" w:bidi="he-IL"/>
        </w:rPr>
        <w:t>which</w:t>
      </w:r>
      <w:r w:rsidR="00F04351" w:rsidRPr="00134042">
        <w:rPr>
          <w:rFonts w:eastAsia="Times New Roman"/>
          <w:sz w:val="22"/>
          <w:szCs w:val="20"/>
          <w:lang w:val="en-GB" w:bidi="he-IL"/>
        </w:rPr>
        <w:t xml:space="preserve"> the emigrants affect </w:t>
      </w:r>
      <w:r w:rsidR="00B97265" w:rsidRPr="00134042">
        <w:rPr>
          <w:rFonts w:eastAsia="Times New Roman"/>
          <w:sz w:val="22"/>
          <w:szCs w:val="20"/>
          <w:lang w:val="en-GB" w:bidi="he-IL"/>
        </w:rPr>
        <w:t xml:space="preserve">the level of </w:t>
      </w:r>
      <w:r w:rsidR="0097776B" w:rsidRPr="00134042">
        <w:rPr>
          <w:rFonts w:eastAsia="Times New Roman"/>
          <w:sz w:val="22"/>
          <w:szCs w:val="20"/>
          <w:lang w:val="en-GB" w:bidi="he-IL"/>
        </w:rPr>
        <w:t>institutions</w:t>
      </w:r>
      <w:r w:rsidR="00F04351" w:rsidRPr="00134042">
        <w:rPr>
          <w:rFonts w:eastAsia="Times New Roman"/>
          <w:sz w:val="22"/>
          <w:szCs w:val="20"/>
          <w:lang w:val="en-GB" w:bidi="he-IL"/>
        </w:rPr>
        <w:t>.</w:t>
      </w:r>
      <w:r w:rsidR="008640ED" w:rsidRPr="00134042">
        <w:rPr>
          <w:rFonts w:eastAsia="Times New Roman"/>
          <w:sz w:val="22"/>
          <w:szCs w:val="20"/>
          <w:lang w:val="en-GB" w:bidi="he-IL"/>
        </w:rPr>
        <w:t xml:space="preserve"> Most obviously, if the more educated are also those who have a higher degree of political participation</w:t>
      </w:r>
      <w:r w:rsidR="00E70D21" w:rsidRPr="00134042">
        <w:rPr>
          <w:rFonts w:eastAsia="Times New Roman"/>
          <w:sz w:val="22"/>
          <w:szCs w:val="20"/>
          <w:lang w:val="en-GB" w:bidi="he-IL"/>
        </w:rPr>
        <w:t>,</w:t>
      </w:r>
      <w:r w:rsidR="008640ED" w:rsidRPr="00134042">
        <w:rPr>
          <w:rFonts w:eastAsia="Times New Roman"/>
          <w:sz w:val="22"/>
          <w:szCs w:val="20"/>
          <w:lang w:val="en-GB" w:bidi="he-IL"/>
        </w:rPr>
        <w:t xml:space="preserve"> the migration of these individuals, besides affecting the growth dynamics, could contribute to modify the quality of institutions. Fortunately, this is not the only mechanism. The possibility to emigrate, indeed, can increase the bargaining power of the most skilled individuals and this, in turn, could force the governments to improve the quality of </w:t>
      </w:r>
      <w:r w:rsidR="008640ED" w:rsidRPr="00134042">
        <w:rPr>
          <w:rFonts w:eastAsia="Times New Roman"/>
          <w:sz w:val="22"/>
          <w:szCs w:val="20"/>
          <w:lang w:val="en-GB" w:bidi="he-IL"/>
        </w:rPr>
        <w:lastRenderedPageBreak/>
        <w:t xml:space="preserve">services in order to avoid a massive emigration of the most educated individuals. Moreover, a recent literature strand suggests how the prospect of emigration due to the higher return abroad can foster the actual investment in human capital formation and if at the end of this process only a proportion of these mostly educated individuals would emigrate then the remaining human capital would increase (Mountford, 1997; </w:t>
      </w:r>
      <w:proofErr w:type="spellStart"/>
      <w:r w:rsidR="008640ED" w:rsidRPr="00134042">
        <w:rPr>
          <w:rFonts w:eastAsia="Times New Roman"/>
          <w:sz w:val="22"/>
          <w:szCs w:val="20"/>
          <w:lang w:val="en-GB" w:bidi="he-IL"/>
        </w:rPr>
        <w:t>Beine</w:t>
      </w:r>
      <w:proofErr w:type="spellEnd"/>
      <w:r w:rsidR="008640ED" w:rsidRPr="00134042">
        <w:rPr>
          <w:rFonts w:eastAsia="Times New Roman"/>
          <w:sz w:val="22"/>
          <w:szCs w:val="20"/>
          <w:lang w:val="en-GB" w:bidi="he-IL"/>
        </w:rPr>
        <w:t xml:space="preserve"> et al., 2001).</w:t>
      </w:r>
    </w:p>
    <w:p w14:paraId="45012407" w14:textId="60765254" w:rsidR="005000E0" w:rsidRPr="00134042" w:rsidRDefault="008640ED" w:rsidP="008640ED">
      <w:pPr>
        <w:ind w:firstLine="567"/>
        <w:jc w:val="both"/>
        <w:rPr>
          <w:rFonts w:eastAsia="Times New Roman"/>
          <w:sz w:val="22"/>
          <w:szCs w:val="20"/>
          <w:lang w:val="en-GB" w:bidi="he-IL"/>
        </w:rPr>
      </w:pPr>
      <w:r w:rsidRPr="00134042">
        <w:rPr>
          <w:rFonts w:eastAsia="Times New Roman"/>
          <w:sz w:val="22"/>
          <w:szCs w:val="20"/>
          <w:lang w:val="en-GB" w:bidi="he-IL"/>
        </w:rPr>
        <w:t>Also</w:t>
      </w:r>
      <w:r w:rsidR="00E70D21" w:rsidRPr="00134042">
        <w:rPr>
          <w:rFonts w:eastAsia="Times New Roman"/>
          <w:sz w:val="22"/>
          <w:szCs w:val="20"/>
          <w:lang w:val="en-GB" w:bidi="he-IL"/>
        </w:rPr>
        <w:t>,</w:t>
      </w:r>
      <w:r w:rsidRPr="00134042">
        <w:rPr>
          <w:rFonts w:eastAsia="Times New Roman"/>
          <w:sz w:val="22"/>
          <w:szCs w:val="20"/>
          <w:lang w:val="en-GB" w:bidi="he-IL"/>
        </w:rPr>
        <w:t xml:space="preserve"> the ability of the emigrants to create stable networks in terms of “political groups or social movements” (</w:t>
      </w:r>
      <w:proofErr w:type="spellStart"/>
      <w:r w:rsidRPr="00134042">
        <w:rPr>
          <w:rFonts w:eastAsia="Times New Roman"/>
          <w:sz w:val="22"/>
          <w:szCs w:val="20"/>
          <w:lang w:val="en-GB" w:bidi="he-IL"/>
        </w:rPr>
        <w:t>Chauvet</w:t>
      </w:r>
      <w:proofErr w:type="spellEnd"/>
      <w:r w:rsidRPr="00134042">
        <w:rPr>
          <w:rFonts w:eastAsia="Times New Roman"/>
          <w:sz w:val="22"/>
          <w:szCs w:val="20"/>
          <w:lang w:val="en-GB" w:bidi="he-IL"/>
        </w:rPr>
        <w:t xml:space="preserve"> and Mercier, 2014 p. 631) in the place of origin can contribute to develop more modern institutions</w:t>
      </w:r>
      <w:r w:rsidR="005000E0" w:rsidRPr="00134042">
        <w:rPr>
          <w:rFonts w:eastAsia="Times New Roman"/>
          <w:sz w:val="22"/>
          <w:szCs w:val="20"/>
          <w:lang w:val="en-GB" w:bidi="he-IL"/>
        </w:rPr>
        <w:t xml:space="preserve"> by increasing the political participation in the domestic politics.</w:t>
      </w:r>
    </w:p>
    <w:p w14:paraId="618DDB7F" w14:textId="2E27C7B9" w:rsidR="00A42617" w:rsidRPr="00134042" w:rsidRDefault="008640ED" w:rsidP="00A02C6E">
      <w:pPr>
        <w:ind w:firstLine="567"/>
        <w:jc w:val="both"/>
        <w:rPr>
          <w:rFonts w:eastAsia="Times New Roman"/>
          <w:sz w:val="22"/>
          <w:szCs w:val="20"/>
          <w:lang w:val="en-GB" w:bidi="he-IL"/>
        </w:rPr>
      </w:pPr>
      <w:r w:rsidRPr="00134042">
        <w:rPr>
          <w:rFonts w:eastAsia="Times New Roman"/>
          <w:sz w:val="22"/>
          <w:szCs w:val="20"/>
          <w:lang w:val="en-GB" w:bidi="he-IL"/>
        </w:rPr>
        <w:t>Furthermore, when the institutional quality is too low, most likely because the public decisions are inspired to criteria too far from the optimal social well-being, the emigration could be a sort of silent revolution aimed at overturning the existing political structures and to incentivize better institutions. Clearly, given these different channels through which skilled-emigration can contribute to modify the institutional quality, the final effect will depend on the magnitude of these previous effects.</w:t>
      </w:r>
    </w:p>
    <w:p w14:paraId="711A41E1" w14:textId="35BE97A4" w:rsidR="009C54FA" w:rsidRPr="00134042" w:rsidRDefault="000B0245" w:rsidP="00A02C6E">
      <w:pPr>
        <w:pStyle w:val="Testocommento"/>
        <w:ind w:firstLine="567"/>
        <w:jc w:val="both"/>
        <w:rPr>
          <w:rFonts w:ascii="Times New Roman" w:eastAsia="Times New Roman" w:hAnsi="Times New Roman" w:cs="Times New Roman"/>
          <w:sz w:val="22"/>
          <w:szCs w:val="20"/>
          <w:lang w:val="en-GB" w:eastAsia="it-IT" w:bidi="he-IL"/>
        </w:rPr>
      </w:pPr>
      <w:r w:rsidRPr="00134042">
        <w:rPr>
          <w:rFonts w:ascii="Times New Roman" w:eastAsia="Times New Roman" w:hAnsi="Times New Roman" w:cs="Times New Roman"/>
          <w:sz w:val="22"/>
          <w:szCs w:val="20"/>
          <w:lang w:val="en-GB" w:eastAsia="it-IT" w:bidi="he-IL"/>
        </w:rPr>
        <w:t xml:space="preserve">The literature has also </w:t>
      </w:r>
      <w:r w:rsidR="00C060A5" w:rsidRPr="00134042">
        <w:rPr>
          <w:rFonts w:ascii="Times New Roman" w:eastAsia="Times New Roman" w:hAnsi="Times New Roman" w:cs="Times New Roman"/>
          <w:sz w:val="22"/>
          <w:szCs w:val="20"/>
          <w:lang w:val="en-GB" w:eastAsia="it-IT" w:bidi="he-IL"/>
        </w:rPr>
        <w:t>examined</w:t>
      </w:r>
      <w:r w:rsidRPr="00134042">
        <w:rPr>
          <w:rFonts w:ascii="Times New Roman" w:eastAsia="Times New Roman" w:hAnsi="Times New Roman" w:cs="Times New Roman"/>
          <w:sz w:val="22"/>
          <w:szCs w:val="20"/>
          <w:lang w:val="en-GB" w:eastAsia="it-IT" w:bidi="he-IL"/>
        </w:rPr>
        <w:t xml:space="preserve"> the nexus between human capital mobility and the quality of institutions from an empirical perspective. In particular, </w:t>
      </w:r>
      <w:r w:rsidR="00F44230" w:rsidRPr="00134042">
        <w:rPr>
          <w:rFonts w:ascii="Times New Roman" w:eastAsia="Times New Roman" w:hAnsi="Times New Roman" w:cs="Times New Roman"/>
          <w:sz w:val="22"/>
          <w:szCs w:val="20"/>
          <w:lang w:val="en-GB" w:eastAsia="it-IT" w:bidi="he-IL"/>
        </w:rPr>
        <w:t>i</w:t>
      </w:r>
      <w:r w:rsidR="009C54FA" w:rsidRPr="00134042">
        <w:rPr>
          <w:rFonts w:ascii="Times New Roman" w:eastAsia="Times New Roman" w:hAnsi="Times New Roman" w:cs="Times New Roman"/>
          <w:sz w:val="22"/>
          <w:szCs w:val="20"/>
          <w:lang w:val="en-GB" w:eastAsia="it-IT" w:bidi="he-IL"/>
        </w:rPr>
        <w:t xml:space="preserve">n a seminal empirical study on this topic, </w:t>
      </w:r>
      <w:proofErr w:type="spellStart"/>
      <w:r w:rsidR="009C54FA" w:rsidRPr="00134042">
        <w:rPr>
          <w:rFonts w:ascii="Times New Roman" w:eastAsia="Times New Roman" w:hAnsi="Times New Roman" w:cs="Times New Roman"/>
          <w:sz w:val="22"/>
          <w:szCs w:val="20"/>
          <w:lang w:val="en-GB" w:eastAsia="it-IT" w:bidi="he-IL"/>
        </w:rPr>
        <w:t>Spilimbergo</w:t>
      </w:r>
      <w:proofErr w:type="spellEnd"/>
      <w:r w:rsidR="009C54FA" w:rsidRPr="00134042">
        <w:rPr>
          <w:rFonts w:ascii="Times New Roman" w:eastAsia="Times New Roman" w:hAnsi="Times New Roman" w:cs="Times New Roman"/>
          <w:sz w:val="22"/>
          <w:szCs w:val="20"/>
          <w:lang w:val="en-GB" w:eastAsia="it-IT" w:bidi="he-IL"/>
        </w:rPr>
        <w:t xml:space="preserve"> (2009) investigates the consequences on democracy of return migration. In particular, the author analyses the effect of a sample of individuals, which have attained their education abroad, on the institutions of their home country. The results e</w:t>
      </w:r>
      <w:r w:rsidR="00E70D21" w:rsidRPr="00134042">
        <w:rPr>
          <w:rFonts w:ascii="Times New Roman" w:eastAsia="Times New Roman" w:hAnsi="Times New Roman" w:cs="Times New Roman"/>
          <w:sz w:val="22"/>
          <w:szCs w:val="20"/>
          <w:lang w:val="en-GB" w:eastAsia="it-IT" w:bidi="he-IL"/>
        </w:rPr>
        <w:t>xplain</w:t>
      </w:r>
      <w:r w:rsidR="009C54FA" w:rsidRPr="00134042">
        <w:rPr>
          <w:rFonts w:ascii="Times New Roman" w:eastAsia="Times New Roman" w:hAnsi="Times New Roman" w:cs="Times New Roman"/>
          <w:sz w:val="22"/>
          <w:szCs w:val="20"/>
          <w:lang w:val="en-GB" w:eastAsia="it-IT" w:bidi="he-IL"/>
        </w:rPr>
        <w:t xml:space="preserve"> that foreign-educated individuals promote democracy in their home country, but only if the education is acquired in countries with high level of democracy. Unfortunately, the author is unable to disentangle the sample of foreign-traded students between who are still abroad and who returned and this make</w:t>
      </w:r>
      <w:r w:rsidR="00400803" w:rsidRPr="00134042">
        <w:rPr>
          <w:rFonts w:ascii="Times New Roman" w:eastAsia="Times New Roman" w:hAnsi="Times New Roman" w:cs="Times New Roman"/>
          <w:sz w:val="22"/>
          <w:szCs w:val="20"/>
          <w:lang w:val="en-GB" w:eastAsia="it-IT" w:bidi="he-IL"/>
        </w:rPr>
        <w:t>s</w:t>
      </w:r>
      <w:r w:rsidR="009C54FA" w:rsidRPr="00134042">
        <w:rPr>
          <w:rFonts w:ascii="Times New Roman" w:eastAsia="Times New Roman" w:hAnsi="Times New Roman" w:cs="Times New Roman"/>
          <w:sz w:val="22"/>
          <w:szCs w:val="20"/>
          <w:lang w:val="en-GB" w:eastAsia="it-IT" w:bidi="he-IL"/>
        </w:rPr>
        <w:t xml:space="preserve"> </w:t>
      </w:r>
      <w:r w:rsidR="00F6362B" w:rsidRPr="00134042">
        <w:rPr>
          <w:rFonts w:ascii="Times New Roman" w:eastAsia="Times New Roman" w:hAnsi="Times New Roman" w:cs="Times New Roman"/>
          <w:sz w:val="22"/>
          <w:szCs w:val="20"/>
          <w:lang w:val="en-GB" w:eastAsia="it-IT" w:bidi="he-IL"/>
        </w:rPr>
        <w:t xml:space="preserve">it </w:t>
      </w:r>
      <w:r w:rsidR="009C54FA" w:rsidRPr="00134042">
        <w:rPr>
          <w:rFonts w:ascii="Times New Roman" w:eastAsia="Times New Roman" w:hAnsi="Times New Roman" w:cs="Times New Roman"/>
          <w:sz w:val="22"/>
          <w:szCs w:val="20"/>
          <w:lang w:val="en-GB" w:eastAsia="it-IT" w:bidi="he-IL"/>
        </w:rPr>
        <w:t>impossible to know if the final effect is due to the return migration or to who live in another country.</w:t>
      </w:r>
    </w:p>
    <w:p w14:paraId="604A87B8" w14:textId="6BCC4CB0" w:rsidR="008A24F8" w:rsidRPr="00134042" w:rsidRDefault="008A24F8" w:rsidP="008A24F8">
      <w:pPr>
        <w:ind w:firstLine="708"/>
        <w:jc w:val="both"/>
        <w:rPr>
          <w:rFonts w:eastAsia="Times New Roman"/>
          <w:sz w:val="22"/>
          <w:szCs w:val="20"/>
          <w:lang w:val="en-GB" w:bidi="he-IL"/>
        </w:rPr>
      </w:pPr>
      <w:r w:rsidRPr="00134042">
        <w:rPr>
          <w:rFonts w:eastAsia="Times New Roman"/>
          <w:sz w:val="22"/>
          <w:szCs w:val="20"/>
          <w:lang w:val="en-GB" w:bidi="he-IL"/>
        </w:rPr>
        <w:t xml:space="preserve">Also </w:t>
      </w:r>
      <w:proofErr w:type="spellStart"/>
      <w:r w:rsidRPr="00134042">
        <w:rPr>
          <w:rFonts w:eastAsia="Times New Roman"/>
          <w:sz w:val="22"/>
          <w:szCs w:val="20"/>
          <w:lang w:val="en-GB" w:bidi="he-IL"/>
        </w:rPr>
        <w:t>Chauvet</w:t>
      </w:r>
      <w:proofErr w:type="spellEnd"/>
      <w:r w:rsidRPr="00134042">
        <w:rPr>
          <w:rFonts w:eastAsia="Times New Roman"/>
          <w:sz w:val="22"/>
          <w:szCs w:val="20"/>
          <w:lang w:val="en-GB" w:bidi="he-IL"/>
        </w:rPr>
        <w:t xml:space="preserve"> and Mercier (2014) are interested in the effect of return migration on their country of origin. In particular, they explore the relationship between return migration and the transfer of political </w:t>
      </w:r>
      <w:r w:rsidR="005D0E92" w:rsidRPr="00134042">
        <w:rPr>
          <w:rFonts w:eastAsia="Times New Roman"/>
          <w:sz w:val="22"/>
          <w:szCs w:val="20"/>
          <w:lang w:val="en-GB" w:bidi="he-IL"/>
        </w:rPr>
        <w:t>norms, which</w:t>
      </w:r>
      <w:r w:rsidRPr="00134042">
        <w:rPr>
          <w:rFonts w:eastAsia="Times New Roman"/>
          <w:sz w:val="22"/>
          <w:szCs w:val="20"/>
          <w:lang w:val="en-GB" w:bidi="he-IL"/>
        </w:rPr>
        <w:t xml:space="preserve"> is </w:t>
      </w:r>
      <w:proofErr w:type="spellStart"/>
      <w:r w:rsidRPr="00134042">
        <w:rPr>
          <w:rFonts w:eastAsia="Times New Roman"/>
          <w:sz w:val="22"/>
          <w:szCs w:val="20"/>
          <w:lang w:val="en-GB" w:bidi="he-IL"/>
        </w:rPr>
        <w:t>proxied</w:t>
      </w:r>
      <w:proofErr w:type="spellEnd"/>
      <w:r w:rsidRPr="00134042">
        <w:rPr>
          <w:rFonts w:eastAsia="Times New Roman"/>
          <w:sz w:val="22"/>
          <w:szCs w:val="20"/>
          <w:lang w:val="en-GB" w:bidi="he-IL"/>
        </w:rPr>
        <w:t xml:space="preserve"> by the participation rate and by the electoral competitiveness of the origin country. Once they have instrumented the return migration, by using historical and distance variables, the authors find a positive effect of this kind of migration on political outcomes.</w:t>
      </w:r>
    </w:p>
    <w:p w14:paraId="175E485B" w14:textId="58B7525E" w:rsidR="009C54FA" w:rsidRPr="00134042" w:rsidRDefault="009C54FA" w:rsidP="009C54FA">
      <w:pPr>
        <w:ind w:firstLine="708"/>
        <w:jc w:val="both"/>
        <w:rPr>
          <w:rFonts w:eastAsia="Times New Roman"/>
          <w:sz w:val="22"/>
          <w:szCs w:val="20"/>
          <w:lang w:val="en-GB" w:bidi="he-IL"/>
        </w:rPr>
      </w:pPr>
      <w:proofErr w:type="spellStart"/>
      <w:r w:rsidRPr="00134042">
        <w:rPr>
          <w:rFonts w:eastAsia="Times New Roman"/>
          <w:sz w:val="22"/>
          <w:szCs w:val="20"/>
          <w:lang w:val="en-GB" w:bidi="he-IL"/>
        </w:rPr>
        <w:t>Docquier</w:t>
      </w:r>
      <w:proofErr w:type="spellEnd"/>
      <w:r w:rsidRPr="00134042">
        <w:rPr>
          <w:rFonts w:eastAsia="Times New Roman"/>
          <w:sz w:val="22"/>
          <w:szCs w:val="20"/>
          <w:lang w:val="en-GB" w:bidi="he-IL"/>
        </w:rPr>
        <w:t xml:space="preserve"> et al. (2016) overcome the difficulties included in </w:t>
      </w:r>
      <w:proofErr w:type="spellStart"/>
      <w:r w:rsidRPr="00134042">
        <w:rPr>
          <w:rFonts w:eastAsia="Times New Roman"/>
          <w:sz w:val="22"/>
          <w:szCs w:val="20"/>
          <w:lang w:val="en-GB" w:bidi="he-IL"/>
        </w:rPr>
        <w:t>Spilimbergo’s</w:t>
      </w:r>
      <w:proofErr w:type="spellEnd"/>
      <w:r w:rsidRPr="00134042">
        <w:rPr>
          <w:rFonts w:eastAsia="Times New Roman"/>
          <w:sz w:val="22"/>
          <w:szCs w:val="20"/>
          <w:lang w:val="en-GB" w:bidi="he-IL"/>
        </w:rPr>
        <w:t xml:space="preserve"> data and assess the role of international migration on the quality of institutions during the period 1985-2010. Differently from the paper of </w:t>
      </w:r>
      <w:proofErr w:type="spellStart"/>
      <w:r w:rsidRPr="00134042">
        <w:rPr>
          <w:rFonts w:eastAsia="Times New Roman"/>
          <w:sz w:val="22"/>
          <w:szCs w:val="20"/>
          <w:lang w:val="en-GB" w:bidi="he-IL"/>
        </w:rPr>
        <w:t>Spilimbergo</w:t>
      </w:r>
      <w:proofErr w:type="spellEnd"/>
      <w:r w:rsidRPr="00134042">
        <w:rPr>
          <w:rFonts w:eastAsia="Times New Roman"/>
          <w:sz w:val="22"/>
          <w:szCs w:val="20"/>
          <w:lang w:val="en-GB" w:bidi="he-IL"/>
        </w:rPr>
        <w:t xml:space="preserve"> (2009)</w:t>
      </w:r>
      <w:r w:rsidR="005D0E92" w:rsidRPr="00134042">
        <w:rPr>
          <w:rFonts w:eastAsia="Times New Roman"/>
          <w:sz w:val="22"/>
          <w:szCs w:val="20"/>
          <w:lang w:val="en-GB" w:bidi="he-IL"/>
        </w:rPr>
        <w:t>,</w:t>
      </w:r>
      <w:r w:rsidRPr="00134042">
        <w:rPr>
          <w:rFonts w:eastAsia="Times New Roman"/>
          <w:sz w:val="22"/>
          <w:szCs w:val="20"/>
          <w:lang w:val="en-GB" w:bidi="he-IL"/>
        </w:rPr>
        <w:t xml:space="preserve"> the authors consider not only the foreign students but all migrants. The authors, by implementing three different methodologies in order to account for the endogeneity between migration and institutions, highlight that international emigration is an important determinant of home country institutions. In particular, countries with a higher level of emigration rate are also those </w:t>
      </w:r>
      <w:r w:rsidR="005D0E92" w:rsidRPr="00134042">
        <w:rPr>
          <w:rFonts w:eastAsia="Times New Roman"/>
          <w:sz w:val="22"/>
          <w:szCs w:val="20"/>
          <w:lang w:val="en-GB" w:bidi="he-IL"/>
        </w:rPr>
        <w:t>that</w:t>
      </w:r>
      <w:r w:rsidRPr="00134042">
        <w:rPr>
          <w:rFonts w:eastAsia="Times New Roman"/>
          <w:sz w:val="22"/>
          <w:szCs w:val="20"/>
          <w:lang w:val="en-GB" w:bidi="he-IL"/>
        </w:rPr>
        <w:t xml:space="preserve"> experi</w:t>
      </w:r>
      <w:r w:rsidR="005D0E92" w:rsidRPr="00134042">
        <w:rPr>
          <w:rFonts w:eastAsia="Times New Roman"/>
          <w:sz w:val="22"/>
          <w:szCs w:val="20"/>
          <w:lang w:val="en-GB" w:bidi="he-IL"/>
        </w:rPr>
        <w:t>ence</w:t>
      </w:r>
      <w:r w:rsidRPr="00134042">
        <w:rPr>
          <w:rFonts w:eastAsia="Times New Roman"/>
          <w:sz w:val="22"/>
          <w:szCs w:val="20"/>
          <w:lang w:val="en-GB" w:bidi="he-IL"/>
        </w:rPr>
        <w:t xml:space="preserve"> the main improvements in terms of institutional quality.</w:t>
      </w:r>
    </w:p>
    <w:p w14:paraId="170A8907" w14:textId="79EFF91D" w:rsidR="009C54FA" w:rsidRPr="00134042" w:rsidRDefault="009C54FA" w:rsidP="009C54FA">
      <w:pPr>
        <w:ind w:firstLine="708"/>
        <w:jc w:val="both"/>
        <w:rPr>
          <w:rFonts w:eastAsia="Times New Roman"/>
          <w:sz w:val="22"/>
          <w:szCs w:val="20"/>
          <w:lang w:val="en-GB" w:bidi="he-IL"/>
        </w:rPr>
      </w:pPr>
      <w:r w:rsidRPr="00134042">
        <w:rPr>
          <w:rFonts w:eastAsia="Times New Roman"/>
          <w:sz w:val="22"/>
          <w:szCs w:val="20"/>
          <w:lang w:val="en-GB" w:bidi="he-IL"/>
        </w:rPr>
        <w:t xml:space="preserve">Another important contribution to this kind of literature is </w:t>
      </w:r>
      <w:r w:rsidR="0093720C" w:rsidRPr="00134042">
        <w:rPr>
          <w:rFonts w:eastAsia="Times New Roman"/>
          <w:sz w:val="22"/>
          <w:szCs w:val="20"/>
          <w:lang w:val="en-GB" w:bidi="he-IL"/>
        </w:rPr>
        <w:t>provided by</w:t>
      </w:r>
      <w:r w:rsidRPr="00134042">
        <w:rPr>
          <w:rFonts w:eastAsia="Times New Roman"/>
          <w:sz w:val="22"/>
          <w:szCs w:val="20"/>
          <w:lang w:val="en-GB" w:bidi="he-IL"/>
        </w:rPr>
        <w:t xml:space="preserve"> </w:t>
      </w:r>
      <w:proofErr w:type="spellStart"/>
      <w:r w:rsidRPr="00134042">
        <w:rPr>
          <w:rFonts w:eastAsia="Times New Roman"/>
          <w:sz w:val="22"/>
          <w:szCs w:val="20"/>
          <w:lang w:val="en-GB" w:bidi="he-IL"/>
        </w:rPr>
        <w:t>Beine</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Sekkat</w:t>
      </w:r>
      <w:proofErr w:type="spellEnd"/>
      <w:r w:rsidRPr="00134042">
        <w:rPr>
          <w:rFonts w:eastAsia="Times New Roman"/>
          <w:sz w:val="22"/>
          <w:szCs w:val="20"/>
          <w:lang w:val="en-GB" w:bidi="he-IL"/>
        </w:rPr>
        <w:t xml:space="preserve"> (2013). The authors examine two different effects of international migration on home country institutions. They analyse both the impact of emigration on the quality of institutions and consequently they try to find if and to what extent the emigration contributes to the transfer of norms between host and home country. The results </w:t>
      </w:r>
      <w:r w:rsidR="005D0E92" w:rsidRPr="00134042">
        <w:rPr>
          <w:rFonts w:eastAsia="Times New Roman"/>
          <w:sz w:val="22"/>
          <w:szCs w:val="20"/>
          <w:lang w:val="en-GB" w:bidi="he-IL"/>
        </w:rPr>
        <w:t>depict</w:t>
      </w:r>
      <w:r w:rsidRPr="00134042">
        <w:rPr>
          <w:rFonts w:eastAsia="Times New Roman"/>
          <w:sz w:val="22"/>
          <w:szCs w:val="20"/>
          <w:lang w:val="en-GB" w:bidi="he-IL"/>
        </w:rPr>
        <w:t xml:space="preserve"> a positive effect of emigration on the change in institutions. Moreover, when the a</w:t>
      </w:r>
      <w:r w:rsidR="00F7711E" w:rsidRPr="00134042">
        <w:rPr>
          <w:rFonts w:eastAsia="Times New Roman"/>
          <w:sz w:val="22"/>
          <w:szCs w:val="20"/>
          <w:lang w:val="en-GB" w:bidi="he-IL"/>
        </w:rPr>
        <w:t>uthors test the role of skilled-e</w:t>
      </w:r>
      <w:r w:rsidRPr="00134042">
        <w:rPr>
          <w:rFonts w:eastAsia="Times New Roman"/>
          <w:sz w:val="22"/>
          <w:szCs w:val="20"/>
          <w:lang w:val="en-GB" w:bidi="he-IL"/>
        </w:rPr>
        <w:t>migration</w:t>
      </w:r>
      <w:r w:rsidR="005D0E92" w:rsidRPr="00134042">
        <w:rPr>
          <w:rFonts w:eastAsia="Times New Roman"/>
          <w:sz w:val="22"/>
          <w:szCs w:val="20"/>
          <w:lang w:val="en-GB" w:bidi="he-IL"/>
        </w:rPr>
        <w:t>,</w:t>
      </w:r>
      <w:r w:rsidRPr="00134042">
        <w:rPr>
          <w:rFonts w:eastAsia="Times New Roman"/>
          <w:sz w:val="22"/>
          <w:szCs w:val="20"/>
          <w:lang w:val="en-GB" w:bidi="he-IL"/>
        </w:rPr>
        <w:t xml:space="preserve"> the relationship is reinforced. Therefore, the educational level of migrants represents an important element </w:t>
      </w:r>
      <w:r w:rsidR="005D0E92" w:rsidRPr="00134042">
        <w:rPr>
          <w:rFonts w:eastAsia="Times New Roman"/>
          <w:sz w:val="22"/>
          <w:szCs w:val="20"/>
          <w:lang w:val="en-GB" w:bidi="he-IL"/>
        </w:rPr>
        <w:t xml:space="preserve">that is </w:t>
      </w:r>
      <w:r w:rsidRPr="00134042">
        <w:rPr>
          <w:rFonts w:eastAsia="Times New Roman"/>
          <w:sz w:val="22"/>
          <w:szCs w:val="20"/>
          <w:lang w:val="en-GB" w:bidi="he-IL"/>
        </w:rPr>
        <w:t>able to affect the institutional quality in the sending countries. Finally, if the emigrants are located in countries with a higher level of institutions</w:t>
      </w:r>
      <w:r w:rsidR="00504F7E" w:rsidRPr="00134042">
        <w:rPr>
          <w:rFonts w:eastAsia="Times New Roman"/>
          <w:sz w:val="22"/>
          <w:szCs w:val="20"/>
          <w:lang w:val="en-GB" w:bidi="he-IL"/>
        </w:rPr>
        <w:t>,</w:t>
      </w:r>
      <w:r w:rsidRPr="00134042">
        <w:rPr>
          <w:rFonts w:eastAsia="Times New Roman"/>
          <w:sz w:val="22"/>
          <w:szCs w:val="20"/>
          <w:lang w:val="en-GB" w:bidi="he-IL"/>
        </w:rPr>
        <w:t xml:space="preserve"> the b</w:t>
      </w:r>
      <w:r w:rsidR="00843DE9" w:rsidRPr="00134042">
        <w:rPr>
          <w:rFonts w:eastAsia="Times New Roman"/>
          <w:sz w:val="22"/>
          <w:szCs w:val="20"/>
          <w:lang w:val="en-GB" w:bidi="he-IL"/>
        </w:rPr>
        <w:t>enefits for the home country are greater</w:t>
      </w:r>
      <w:r w:rsidRPr="00134042">
        <w:rPr>
          <w:rFonts w:eastAsia="Times New Roman"/>
          <w:sz w:val="22"/>
          <w:szCs w:val="20"/>
          <w:lang w:val="en-GB" w:bidi="he-IL"/>
        </w:rPr>
        <w:t xml:space="preserve">. </w:t>
      </w:r>
    </w:p>
    <w:p w14:paraId="592EF69C" w14:textId="5C035E85" w:rsidR="00BC7CF3" w:rsidRPr="00134042" w:rsidRDefault="00BC7CF3" w:rsidP="009C54FA">
      <w:pPr>
        <w:ind w:firstLine="708"/>
        <w:jc w:val="both"/>
        <w:rPr>
          <w:rFonts w:eastAsia="Times New Roman"/>
          <w:sz w:val="22"/>
          <w:szCs w:val="20"/>
          <w:lang w:val="en-GB" w:bidi="he-IL"/>
        </w:rPr>
      </w:pPr>
      <w:r w:rsidRPr="00134042">
        <w:rPr>
          <w:rFonts w:eastAsia="Times New Roman"/>
          <w:sz w:val="22"/>
          <w:szCs w:val="20"/>
          <w:lang w:val="en-GB" w:bidi="he-IL"/>
        </w:rPr>
        <w:t xml:space="preserve">By using data at individual level, Mahmoud et al. (2013) investigate how the diffusion of knowledge through the migration process affected the political preferences in Moldova. </w:t>
      </w:r>
      <w:r w:rsidR="007B44D7" w:rsidRPr="00134042">
        <w:rPr>
          <w:rFonts w:eastAsia="Times New Roman"/>
          <w:sz w:val="22"/>
          <w:szCs w:val="20"/>
          <w:lang w:val="en-GB" w:bidi="he-IL"/>
        </w:rPr>
        <w:t>The effect on institutions</w:t>
      </w:r>
      <w:r w:rsidR="008F087A" w:rsidRPr="00134042">
        <w:rPr>
          <w:rFonts w:eastAsia="Times New Roman"/>
          <w:sz w:val="22"/>
          <w:szCs w:val="20"/>
          <w:lang w:val="en-GB" w:bidi="he-IL"/>
        </w:rPr>
        <w:t>,</w:t>
      </w:r>
      <w:r w:rsidR="007B44D7" w:rsidRPr="00134042">
        <w:rPr>
          <w:rFonts w:eastAsia="Times New Roman"/>
          <w:sz w:val="22"/>
          <w:szCs w:val="20"/>
          <w:lang w:val="en-GB" w:bidi="he-IL"/>
        </w:rPr>
        <w:t xml:space="preserve"> measured in terms of electoral outcomes</w:t>
      </w:r>
      <w:r w:rsidR="008F087A" w:rsidRPr="00134042">
        <w:rPr>
          <w:rFonts w:eastAsia="Times New Roman"/>
          <w:sz w:val="22"/>
          <w:szCs w:val="20"/>
          <w:lang w:val="en-GB" w:bidi="he-IL"/>
        </w:rPr>
        <w:t>,</w:t>
      </w:r>
      <w:r w:rsidR="007B44D7" w:rsidRPr="00134042">
        <w:rPr>
          <w:rFonts w:eastAsia="Times New Roman"/>
          <w:sz w:val="22"/>
          <w:szCs w:val="20"/>
          <w:lang w:val="en-GB" w:bidi="he-IL"/>
        </w:rPr>
        <w:t xml:space="preserve"> </w:t>
      </w:r>
      <w:r w:rsidR="00266C67" w:rsidRPr="00134042">
        <w:rPr>
          <w:rFonts w:eastAsia="Times New Roman"/>
          <w:sz w:val="22"/>
          <w:szCs w:val="20"/>
          <w:lang w:val="en-GB" w:bidi="he-IL"/>
        </w:rPr>
        <w:t>is</w:t>
      </w:r>
      <w:r w:rsidR="007B44D7" w:rsidRPr="00134042">
        <w:rPr>
          <w:rFonts w:eastAsia="Times New Roman"/>
          <w:sz w:val="22"/>
          <w:szCs w:val="20"/>
          <w:lang w:val="en-GB" w:bidi="he-IL"/>
        </w:rPr>
        <w:t xml:space="preserve"> strongly related to the emigration episodes that took place from the beginning of </w:t>
      </w:r>
      <w:r w:rsidR="00266C67" w:rsidRPr="00134042">
        <w:rPr>
          <w:rFonts w:eastAsia="Times New Roman"/>
          <w:sz w:val="22"/>
          <w:szCs w:val="20"/>
          <w:lang w:val="en-GB" w:bidi="he-IL"/>
        </w:rPr>
        <w:t xml:space="preserve">the </w:t>
      </w:r>
      <w:r w:rsidR="007B44D7" w:rsidRPr="00134042">
        <w:rPr>
          <w:rFonts w:eastAsia="Times New Roman"/>
          <w:sz w:val="22"/>
          <w:szCs w:val="20"/>
          <w:lang w:val="en-GB" w:bidi="he-IL"/>
        </w:rPr>
        <w:t>1990s.</w:t>
      </w:r>
      <w:r w:rsidR="000D452D" w:rsidRPr="00134042">
        <w:rPr>
          <w:rFonts w:eastAsia="Times New Roman"/>
          <w:sz w:val="22"/>
          <w:szCs w:val="20"/>
          <w:lang w:val="en-GB" w:bidi="he-IL"/>
        </w:rPr>
        <w:t xml:space="preserve"> It could be carefully argued that the diffusion of ideas</w:t>
      </w:r>
      <w:r w:rsidR="00910194" w:rsidRPr="00134042">
        <w:rPr>
          <w:rFonts w:eastAsia="Times New Roman"/>
          <w:sz w:val="22"/>
          <w:szCs w:val="20"/>
          <w:lang w:val="en-GB" w:bidi="he-IL"/>
        </w:rPr>
        <w:t xml:space="preserve"> and</w:t>
      </w:r>
      <w:r w:rsidR="000D452D" w:rsidRPr="00134042">
        <w:rPr>
          <w:rFonts w:eastAsia="Times New Roman"/>
          <w:sz w:val="22"/>
          <w:szCs w:val="20"/>
          <w:lang w:val="en-GB" w:bidi="he-IL"/>
        </w:rPr>
        <w:t xml:space="preserve"> social norms through the pattern of international migration and human interaction is able to affect the evolution institutions. Nowadays, this process is reinforced by the globalization of the world economy that has </w:t>
      </w:r>
      <w:r w:rsidR="00F74F80" w:rsidRPr="00134042">
        <w:rPr>
          <w:rFonts w:eastAsia="Times New Roman"/>
          <w:sz w:val="22"/>
          <w:szCs w:val="20"/>
          <w:lang w:val="en-GB" w:bidi="he-IL"/>
        </w:rPr>
        <w:t>facilitated flows of people, flows of ideas and in particular the so-called “social remittances”.</w:t>
      </w:r>
    </w:p>
    <w:p w14:paraId="5F7F4EFA" w14:textId="084DF102" w:rsidR="00BC7CF3" w:rsidRPr="00134042" w:rsidRDefault="00092B4F" w:rsidP="00E96EDA">
      <w:pPr>
        <w:ind w:firstLine="708"/>
        <w:jc w:val="both"/>
        <w:rPr>
          <w:rFonts w:eastAsia="Times New Roman"/>
          <w:sz w:val="22"/>
          <w:szCs w:val="20"/>
          <w:lang w:val="en-GB" w:bidi="he-IL"/>
        </w:rPr>
      </w:pPr>
      <w:r w:rsidRPr="00134042">
        <w:rPr>
          <w:rFonts w:eastAsia="Times New Roman"/>
          <w:sz w:val="22"/>
          <w:szCs w:val="20"/>
          <w:lang w:val="en-GB" w:bidi="he-IL"/>
        </w:rPr>
        <w:t xml:space="preserve">The paper mostly related to our </w:t>
      </w:r>
      <w:r w:rsidR="0012427F" w:rsidRPr="00134042">
        <w:rPr>
          <w:rFonts w:eastAsia="Times New Roman"/>
          <w:sz w:val="22"/>
          <w:szCs w:val="20"/>
          <w:lang w:val="en-GB" w:bidi="he-IL"/>
        </w:rPr>
        <w:t>purpose</w:t>
      </w:r>
      <w:r w:rsidR="00F77289" w:rsidRPr="00134042">
        <w:rPr>
          <w:rFonts w:eastAsia="Times New Roman"/>
          <w:sz w:val="22"/>
          <w:szCs w:val="20"/>
          <w:lang w:val="en-GB" w:bidi="he-IL"/>
        </w:rPr>
        <w:t xml:space="preserve"> is th</w:t>
      </w:r>
      <w:r w:rsidR="00910194" w:rsidRPr="00134042">
        <w:rPr>
          <w:rFonts w:eastAsia="Times New Roman"/>
          <w:sz w:val="22"/>
          <w:szCs w:val="20"/>
          <w:lang w:val="en-GB" w:bidi="he-IL"/>
        </w:rPr>
        <w:t>at</w:t>
      </w:r>
      <w:r w:rsidR="00F77289" w:rsidRPr="00134042">
        <w:rPr>
          <w:rFonts w:eastAsia="Times New Roman"/>
          <w:sz w:val="22"/>
          <w:szCs w:val="20"/>
          <w:lang w:val="en-GB" w:bidi="he-IL"/>
        </w:rPr>
        <w:t xml:space="preserve"> of Li et al.</w:t>
      </w:r>
      <w:r w:rsidRPr="00134042">
        <w:rPr>
          <w:rFonts w:eastAsia="Times New Roman"/>
          <w:sz w:val="22"/>
          <w:szCs w:val="20"/>
          <w:lang w:val="en-GB" w:bidi="he-IL"/>
        </w:rPr>
        <w:t xml:space="preserve"> (2016). In their contribution</w:t>
      </w:r>
      <w:r w:rsidR="00F72D80" w:rsidRPr="00134042">
        <w:rPr>
          <w:rFonts w:eastAsia="Times New Roman"/>
          <w:sz w:val="22"/>
          <w:szCs w:val="20"/>
          <w:lang w:val="en-GB" w:bidi="he-IL"/>
        </w:rPr>
        <w:t>,</w:t>
      </w:r>
      <w:r w:rsidRPr="00134042">
        <w:rPr>
          <w:rFonts w:eastAsia="Times New Roman"/>
          <w:sz w:val="22"/>
          <w:szCs w:val="20"/>
          <w:lang w:val="en-GB" w:bidi="he-IL"/>
        </w:rPr>
        <w:t xml:space="preserve"> the authors distinguish</w:t>
      </w:r>
      <w:r w:rsidR="001C3576" w:rsidRPr="00134042">
        <w:rPr>
          <w:rFonts w:eastAsia="Times New Roman"/>
          <w:sz w:val="22"/>
          <w:szCs w:val="20"/>
          <w:lang w:val="en-GB" w:bidi="he-IL"/>
        </w:rPr>
        <w:t xml:space="preserve"> </w:t>
      </w:r>
      <w:r w:rsidRPr="00134042">
        <w:rPr>
          <w:rFonts w:eastAsia="Times New Roman"/>
          <w:sz w:val="22"/>
          <w:szCs w:val="20"/>
          <w:lang w:val="en-GB" w:bidi="he-IL"/>
        </w:rPr>
        <w:t>the mobility</w:t>
      </w:r>
      <w:r w:rsidR="001C3576" w:rsidRPr="00134042">
        <w:rPr>
          <w:rFonts w:eastAsia="Times New Roman"/>
          <w:sz w:val="22"/>
          <w:szCs w:val="20"/>
          <w:lang w:val="en-GB" w:bidi="he-IL"/>
        </w:rPr>
        <w:t xml:space="preserve"> effects</w:t>
      </w:r>
      <w:r w:rsidRPr="00134042">
        <w:rPr>
          <w:rFonts w:eastAsia="Times New Roman"/>
          <w:sz w:val="22"/>
          <w:szCs w:val="20"/>
          <w:lang w:val="en-GB" w:bidi="he-IL"/>
        </w:rPr>
        <w:t xml:space="preserve"> of the most skilled individuals on economic and political institutions once they control for the domestic human capital. The results </w:t>
      </w:r>
      <w:r w:rsidR="003A3829" w:rsidRPr="00134042">
        <w:rPr>
          <w:rFonts w:eastAsia="Times New Roman"/>
          <w:sz w:val="22"/>
          <w:szCs w:val="20"/>
          <w:lang w:val="en-GB" w:bidi="he-IL"/>
        </w:rPr>
        <w:t>show a positive relationship between the brain drain and the country’s political instituti</w:t>
      </w:r>
      <w:r w:rsidR="001C3576" w:rsidRPr="00134042">
        <w:rPr>
          <w:rFonts w:eastAsia="Times New Roman"/>
          <w:sz w:val="22"/>
          <w:szCs w:val="20"/>
          <w:lang w:val="en-GB" w:bidi="he-IL"/>
        </w:rPr>
        <w:t>ons. O</w:t>
      </w:r>
      <w:r w:rsidR="003A3829" w:rsidRPr="00134042">
        <w:rPr>
          <w:rFonts w:eastAsia="Times New Roman"/>
          <w:sz w:val="22"/>
          <w:szCs w:val="20"/>
          <w:lang w:val="en-GB" w:bidi="he-IL"/>
        </w:rPr>
        <w:t>n the contrary</w:t>
      </w:r>
      <w:r w:rsidR="0078480D" w:rsidRPr="00134042">
        <w:rPr>
          <w:rFonts w:eastAsia="Times New Roman"/>
          <w:sz w:val="22"/>
          <w:szCs w:val="20"/>
          <w:lang w:val="en-GB" w:bidi="he-IL"/>
        </w:rPr>
        <w:t>,</w:t>
      </w:r>
      <w:r w:rsidR="003A3829" w:rsidRPr="00134042">
        <w:rPr>
          <w:rFonts w:eastAsia="Times New Roman"/>
          <w:sz w:val="22"/>
          <w:szCs w:val="20"/>
          <w:lang w:val="en-GB" w:bidi="he-IL"/>
        </w:rPr>
        <w:t xml:space="preserve"> the outflows of human capital exert a negative impact on economic institutions.</w:t>
      </w:r>
    </w:p>
    <w:p w14:paraId="2C52B99B" w14:textId="3A23CA20" w:rsidR="00B20240" w:rsidRPr="00134042" w:rsidRDefault="009C54FA" w:rsidP="00B20240">
      <w:pPr>
        <w:ind w:firstLine="708"/>
        <w:jc w:val="both"/>
        <w:rPr>
          <w:rFonts w:eastAsia="Times New Roman"/>
          <w:sz w:val="22"/>
          <w:szCs w:val="20"/>
          <w:lang w:val="en-GB" w:bidi="he-IL"/>
        </w:rPr>
      </w:pPr>
      <w:r w:rsidRPr="00134042">
        <w:rPr>
          <w:rFonts w:eastAsia="Times New Roman"/>
          <w:sz w:val="22"/>
          <w:szCs w:val="20"/>
          <w:lang w:val="en-GB" w:bidi="he-IL"/>
        </w:rPr>
        <w:lastRenderedPageBreak/>
        <w:t xml:space="preserve">In summary, </w:t>
      </w:r>
      <w:r w:rsidR="00EC7A4F" w:rsidRPr="00134042">
        <w:rPr>
          <w:rFonts w:eastAsia="Times New Roman"/>
          <w:sz w:val="22"/>
          <w:szCs w:val="20"/>
          <w:lang w:val="en-GB" w:bidi="he-IL"/>
        </w:rPr>
        <w:t>all</w:t>
      </w:r>
      <w:r w:rsidRPr="00134042">
        <w:rPr>
          <w:rFonts w:eastAsia="Times New Roman"/>
          <w:sz w:val="22"/>
          <w:szCs w:val="20"/>
          <w:lang w:val="en-GB" w:bidi="he-IL"/>
        </w:rPr>
        <w:t xml:space="preserve"> of these studies </w:t>
      </w:r>
      <w:r w:rsidR="00EC7A4F" w:rsidRPr="00134042">
        <w:rPr>
          <w:rFonts w:eastAsia="Times New Roman"/>
          <w:sz w:val="22"/>
          <w:szCs w:val="20"/>
          <w:lang w:val="en-GB" w:bidi="he-IL"/>
        </w:rPr>
        <w:t>were interested in investigating</w:t>
      </w:r>
      <w:r w:rsidR="00AE619D" w:rsidRPr="00134042">
        <w:rPr>
          <w:rFonts w:eastAsia="Times New Roman"/>
          <w:sz w:val="22"/>
          <w:szCs w:val="20"/>
          <w:lang w:val="en-GB" w:bidi="he-IL"/>
        </w:rPr>
        <w:t>, in different ways,</w:t>
      </w:r>
      <w:r w:rsidR="00EC7A4F" w:rsidRPr="00134042">
        <w:rPr>
          <w:rFonts w:eastAsia="Times New Roman"/>
          <w:sz w:val="22"/>
          <w:szCs w:val="20"/>
          <w:lang w:val="en-GB" w:bidi="he-IL"/>
        </w:rPr>
        <w:t xml:space="preserve"> the</w:t>
      </w:r>
      <w:r w:rsidRPr="00134042">
        <w:rPr>
          <w:rFonts w:eastAsia="Times New Roman"/>
          <w:sz w:val="22"/>
          <w:szCs w:val="20"/>
          <w:lang w:val="en-GB" w:bidi="he-IL"/>
        </w:rPr>
        <w:t xml:space="preserve"> effects of international emigration on institutional quality of the country of origin.</w:t>
      </w:r>
      <w:r w:rsidR="00426AA1" w:rsidRPr="00134042">
        <w:rPr>
          <w:rFonts w:eastAsia="Times New Roman"/>
          <w:sz w:val="22"/>
          <w:szCs w:val="20"/>
          <w:lang w:val="en-GB" w:bidi="he-IL"/>
        </w:rPr>
        <w:t xml:space="preserve"> On the contrary, </w:t>
      </w:r>
      <w:r w:rsidR="00793496" w:rsidRPr="00134042">
        <w:rPr>
          <w:rFonts w:eastAsia="Times New Roman"/>
          <w:sz w:val="22"/>
          <w:szCs w:val="20"/>
          <w:lang w:val="en-GB" w:bidi="he-IL"/>
        </w:rPr>
        <w:t>even with</w:t>
      </w:r>
      <w:r w:rsidR="00426AA1" w:rsidRPr="00134042">
        <w:rPr>
          <w:rFonts w:eastAsia="Times New Roman"/>
          <w:sz w:val="22"/>
          <w:szCs w:val="20"/>
          <w:lang w:val="en-GB" w:bidi="he-IL"/>
        </w:rPr>
        <w:t xml:space="preserve"> the </w:t>
      </w:r>
      <w:r w:rsidR="00107D48" w:rsidRPr="00134042">
        <w:rPr>
          <w:rFonts w:eastAsia="Times New Roman"/>
          <w:sz w:val="22"/>
          <w:szCs w:val="20"/>
          <w:lang w:val="en-GB" w:bidi="he-IL"/>
        </w:rPr>
        <w:t>growing</w:t>
      </w:r>
      <w:r w:rsidR="00426AA1" w:rsidRPr="00134042">
        <w:rPr>
          <w:rFonts w:eastAsia="Times New Roman"/>
          <w:sz w:val="22"/>
          <w:szCs w:val="20"/>
          <w:lang w:val="en-GB" w:bidi="he-IL"/>
        </w:rPr>
        <w:t xml:space="preserve"> </w:t>
      </w:r>
      <w:r w:rsidR="00857C7F" w:rsidRPr="00134042">
        <w:rPr>
          <w:rFonts w:eastAsia="Times New Roman"/>
          <w:sz w:val="22"/>
          <w:szCs w:val="20"/>
          <w:lang w:val="en-GB" w:bidi="he-IL"/>
        </w:rPr>
        <w:t>attention paid</w:t>
      </w:r>
      <w:r w:rsidR="00426AA1" w:rsidRPr="00134042">
        <w:rPr>
          <w:rFonts w:eastAsia="Times New Roman"/>
          <w:sz w:val="22"/>
          <w:szCs w:val="20"/>
          <w:lang w:val="en-GB" w:bidi="he-IL"/>
        </w:rPr>
        <w:t xml:space="preserve"> to the sub-national level</w:t>
      </w:r>
      <w:r w:rsidR="00857C7F" w:rsidRPr="00134042">
        <w:rPr>
          <w:rFonts w:eastAsia="Times New Roman"/>
          <w:sz w:val="22"/>
          <w:szCs w:val="20"/>
          <w:lang w:val="en-GB" w:bidi="he-IL"/>
        </w:rPr>
        <w:t xml:space="preserve"> dynamics</w:t>
      </w:r>
      <w:r w:rsidR="00426AA1" w:rsidRPr="00134042">
        <w:rPr>
          <w:rFonts w:eastAsia="Times New Roman"/>
          <w:sz w:val="22"/>
          <w:szCs w:val="20"/>
          <w:lang w:val="en-GB" w:bidi="he-IL"/>
        </w:rPr>
        <w:t xml:space="preserve">, </w:t>
      </w:r>
      <w:r w:rsidR="00A21961" w:rsidRPr="00134042">
        <w:rPr>
          <w:rFonts w:eastAsia="Times New Roman"/>
          <w:sz w:val="22"/>
          <w:szCs w:val="20"/>
          <w:lang w:val="en-GB" w:bidi="he-IL"/>
        </w:rPr>
        <w:t>to the best of our knowledge</w:t>
      </w:r>
      <w:r w:rsidR="00793496" w:rsidRPr="00134042">
        <w:rPr>
          <w:rFonts w:eastAsia="Times New Roman"/>
          <w:sz w:val="22"/>
          <w:szCs w:val="20"/>
          <w:lang w:val="en-GB" w:bidi="he-IL"/>
        </w:rPr>
        <w:t>,</w:t>
      </w:r>
      <w:r w:rsidR="00A21961" w:rsidRPr="00134042">
        <w:rPr>
          <w:rFonts w:eastAsia="Times New Roman"/>
          <w:sz w:val="22"/>
          <w:szCs w:val="20"/>
          <w:lang w:val="en-GB" w:bidi="he-IL"/>
        </w:rPr>
        <w:t xml:space="preserve"> </w:t>
      </w:r>
      <w:r w:rsidRPr="00134042">
        <w:rPr>
          <w:rFonts w:eastAsia="Times New Roman"/>
          <w:sz w:val="22"/>
          <w:szCs w:val="20"/>
          <w:lang w:val="en-GB" w:bidi="he-IL"/>
        </w:rPr>
        <w:t>the</w:t>
      </w:r>
      <w:r w:rsidR="00426AA1" w:rsidRPr="00134042">
        <w:rPr>
          <w:rFonts w:eastAsia="Times New Roman"/>
          <w:sz w:val="22"/>
          <w:szCs w:val="20"/>
          <w:lang w:val="en-GB" w:bidi="he-IL"/>
        </w:rPr>
        <w:t xml:space="preserve">re is no </w:t>
      </w:r>
      <w:r w:rsidR="00745E03" w:rsidRPr="00134042">
        <w:rPr>
          <w:rFonts w:eastAsia="Times New Roman"/>
          <w:sz w:val="22"/>
          <w:szCs w:val="20"/>
          <w:lang w:val="en-GB" w:bidi="he-IL"/>
        </w:rPr>
        <w:t>evidence provided in literature</w:t>
      </w:r>
      <w:r w:rsidR="00426AA1" w:rsidRPr="00134042">
        <w:rPr>
          <w:rFonts w:eastAsia="Times New Roman"/>
          <w:sz w:val="22"/>
          <w:szCs w:val="20"/>
          <w:lang w:val="en-GB" w:bidi="he-IL"/>
        </w:rPr>
        <w:t xml:space="preserve"> on the</w:t>
      </w:r>
      <w:r w:rsidRPr="00134042">
        <w:rPr>
          <w:rFonts w:eastAsia="Times New Roman"/>
          <w:sz w:val="22"/>
          <w:szCs w:val="20"/>
          <w:lang w:val="en-GB" w:bidi="he-IL"/>
        </w:rPr>
        <w:t xml:space="preserve"> effect of </w:t>
      </w:r>
      <w:r w:rsidR="00426AA1" w:rsidRPr="00134042">
        <w:rPr>
          <w:rFonts w:eastAsia="Times New Roman"/>
          <w:sz w:val="22"/>
          <w:szCs w:val="20"/>
          <w:lang w:val="en-GB" w:bidi="he-IL"/>
        </w:rPr>
        <w:t xml:space="preserve">interregional </w:t>
      </w:r>
      <w:r w:rsidR="006A5F29" w:rsidRPr="00134042">
        <w:rPr>
          <w:rFonts w:eastAsia="Times New Roman"/>
          <w:sz w:val="22"/>
          <w:szCs w:val="20"/>
          <w:lang w:val="en-GB" w:bidi="he-IL"/>
        </w:rPr>
        <w:t>human capital mobility</w:t>
      </w:r>
      <w:r w:rsidRPr="00134042">
        <w:rPr>
          <w:rFonts w:eastAsia="Times New Roman"/>
          <w:sz w:val="22"/>
          <w:szCs w:val="20"/>
          <w:lang w:val="en-GB" w:bidi="he-IL"/>
        </w:rPr>
        <w:t xml:space="preserve"> </w:t>
      </w:r>
      <w:r w:rsidR="00426AA1" w:rsidRPr="00134042">
        <w:rPr>
          <w:rFonts w:eastAsia="Times New Roman"/>
          <w:sz w:val="22"/>
          <w:szCs w:val="20"/>
          <w:lang w:val="en-GB" w:bidi="he-IL"/>
        </w:rPr>
        <w:t>on the quality of institutions</w:t>
      </w:r>
      <w:r w:rsidRPr="00134042">
        <w:rPr>
          <w:rFonts w:eastAsia="Times New Roman"/>
          <w:sz w:val="22"/>
          <w:szCs w:val="20"/>
          <w:lang w:val="en-GB" w:bidi="he-IL"/>
        </w:rPr>
        <w:t xml:space="preserve">. </w:t>
      </w:r>
      <w:r w:rsidR="00793496" w:rsidRPr="00134042">
        <w:rPr>
          <w:rFonts w:eastAsia="Times New Roman"/>
          <w:sz w:val="22"/>
          <w:szCs w:val="20"/>
          <w:lang w:val="en-GB" w:bidi="he-IL"/>
        </w:rPr>
        <w:t>T</w:t>
      </w:r>
      <w:r w:rsidR="007576B5" w:rsidRPr="00134042">
        <w:rPr>
          <w:rFonts w:eastAsia="Times New Roman"/>
          <w:sz w:val="22"/>
          <w:szCs w:val="20"/>
          <w:lang w:val="en-GB" w:bidi="he-IL"/>
        </w:rPr>
        <w:t xml:space="preserve">he difficulties </w:t>
      </w:r>
      <w:r w:rsidR="00793496" w:rsidRPr="00134042">
        <w:rPr>
          <w:rFonts w:eastAsia="Times New Roman"/>
          <w:sz w:val="22"/>
          <w:szCs w:val="20"/>
          <w:lang w:val="en-GB" w:bidi="he-IL"/>
        </w:rPr>
        <w:t xml:space="preserve">most likely </w:t>
      </w:r>
      <w:r w:rsidR="007576B5" w:rsidRPr="00134042">
        <w:rPr>
          <w:rFonts w:eastAsia="Times New Roman"/>
          <w:sz w:val="22"/>
          <w:szCs w:val="20"/>
          <w:lang w:val="en-GB" w:bidi="he-IL"/>
        </w:rPr>
        <w:t xml:space="preserve">arise </w:t>
      </w:r>
      <w:r w:rsidR="00221B92" w:rsidRPr="00134042">
        <w:rPr>
          <w:rFonts w:eastAsia="Times New Roman"/>
          <w:sz w:val="22"/>
          <w:szCs w:val="20"/>
          <w:lang w:val="en-GB" w:bidi="he-IL"/>
        </w:rPr>
        <w:t xml:space="preserve">both </w:t>
      </w:r>
      <w:r w:rsidR="007576B5" w:rsidRPr="00134042">
        <w:rPr>
          <w:rFonts w:eastAsia="Times New Roman"/>
          <w:sz w:val="22"/>
          <w:szCs w:val="20"/>
          <w:lang w:val="en-GB" w:bidi="he-IL"/>
        </w:rPr>
        <w:t xml:space="preserve">to measure the quality of governance at </w:t>
      </w:r>
      <w:r w:rsidR="0084781F" w:rsidRPr="00134042">
        <w:rPr>
          <w:rFonts w:eastAsia="Times New Roman"/>
          <w:sz w:val="22"/>
          <w:szCs w:val="20"/>
          <w:lang w:val="en-GB" w:bidi="he-IL"/>
        </w:rPr>
        <w:t>provincial</w:t>
      </w:r>
      <w:r w:rsidR="007576B5" w:rsidRPr="00134042">
        <w:rPr>
          <w:rFonts w:eastAsia="Times New Roman"/>
          <w:sz w:val="22"/>
          <w:szCs w:val="20"/>
          <w:lang w:val="en-GB" w:bidi="he-IL"/>
        </w:rPr>
        <w:t xml:space="preserve"> level</w:t>
      </w:r>
      <w:r w:rsidR="00221B92" w:rsidRPr="00134042">
        <w:rPr>
          <w:rFonts w:eastAsia="Times New Roman"/>
          <w:sz w:val="22"/>
          <w:szCs w:val="20"/>
          <w:lang w:val="en-GB" w:bidi="he-IL"/>
        </w:rPr>
        <w:t xml:space="preserve"> and to compare the results with other national context</w:t>
      </w:r>
      <w:r w:rsidR="00742221" w:rsidRPr="00134042">
        <w:rPr>
          <w:rFonts w:eastAsia="Times New Roman"/>
          <w:sz w:val="22"/>
          <w:szCs w:val="20"/>
          <w:lang w:val="en-GB" w:bidi="he-IL"/>
        </w:rPr>
        <w:t>s</w:t>
      </w:r>
      <w:r w:rsidR="00A63A1A" w:rsidRPr="00134042">
        <w:rPr>
          <w:rFonts w:eastAsia="Times New Roman"/>
          <w:sz w:val="22"/>
          <w:szCs w:val="20"/>
          <w:lang w:val="en-GB" w:bidi="he-IL"/>
        </w:rPr>
        <w:t>.</w:t>
      </w:r>
      <w:r w:rsidR="00B20240" w:rsidRPr="00134042">
        <w:rPr>
          <w:rFonts w:eastAsia="Times New Roman"/>
          <w:sz w:val="22"/>
          <w:szCs w:val="20"/>
          <w:lang w:val="en-GB" w:bidi="he-IL"/>
        </w:rPr>
        <w:t xml:space="preserve"> Fortunately, the dataset of </w:t>
      </w:r>
      <w:proofErr w:type="spellStart"/>
      <w:r w:rsidR="00B20240" w:rsidRPr="00134042">
        <w:rPr>
          <w:rFonts w:eastAsia="Times New Roman"/>
          <w:sz w:val="22"/>
          <w:szCs w:val="20"/>
          <w:lang w:val="en-GB" w:bidi="he-IL"/>
        </w:rPr>
        <w:t>Nifo</w:t>
      </w:r>
      <w:proofErr w:type="spellEnd"/>
      <w:r w:rsidR="00B20240" w:rsidRPr="00134042">
        <w:rPr>
          <w:rFonts w:eastAsia="Times New Roman"/>
          <w:sz w:val="22"/>
          <w:szCs w:val="20"/>
          <w:lang w:val="en-GB" w:bidi="he-IL"/>
        </w:rPr>
        <w:t xml:space="preserve"> and </w:t>
      </w:r>
      <w:proofErr w:type="spellStart"/>
      <w:r w:rsidR="00B20240" w:rsidRPr="00134042">
        <w:rPr>
          <w:rFonts w:eastAsia="Times New Roman"/>
          <w:sz w:val="22"/>
          <w:szCs w:val="20"/>
          <w:lang w:val="en-GB" w:bidi="he-IL"/>
        </w:rPr>
        <w:t>Vecchione</w:t>
      </w:r>
      <w:proofErr w:type="spellEnd"/>
      <w:r w:rsidR="00B20240" w:rsidRPr="00134042">
        <w:rPr>
          <w:rFonts w:eastAsia="Times New Roman"/>
          <w:sz w:val="22"/>
          <w:szCs w:val="20"/>
          <w:lang w:val="en-GB" w:bidi="he-IL"/>
        </w:rPr>
        <w:t xml:space="preserve"> (2014) measure</w:t>
      </w:r>
      <w:r w:rsidR="001A44B4" w:rsidRPr="00134042">
        <w:rPr>
          <w:rFonts w:eastAsia="Times New Roman"/>
          <w:sz w:val="22"/>
          <w:szCs w:val="20"/>
          <w:lang w:val="en-GB" w:bidi="he-IL"/>
        </w:rPr>
        <w:t>s</w:t>
      </w:r>
      <w:r w:rsidR="004A5214" w:rsidRPr="00134042">
        <w:rPr>
          <w:rFonts w:eastAsia="Times New Roman"/>
          <w:sz w:val="22"/>
          <w:szCs w:val="20"/>
          <w:lang w:val="en-GB" w:bidi="he-IL"/>
        </w:rPr>
        <w:t xml:space="preserve"> different dimensions of institutional quality </w:t>
      </w:r>
      <w:r w:rsidR="00B20240" w:rsidRPr="00134042">
        <w:rPr>
          <w:rFonts w:eastAsia="Times New Roman"/>
          <w:sz w:val="22"/>
          <w:szCs w:val="20"/>
          <w:lang w:val="en-GB" w:bidi="he-IL"/>
        </w:rPr>
        <w:t xml:space="preserve">at </w:t>
      </w:r>
      <w:r w:rsidR="00793496" w:rsidRPr="00134042">
        <w:rPr>
          <w:rFonts w:eastAsia="Times New Roman"/>
          <w:sz w:val="22"/>
          <w:szCs w:val="20"/>
          <w:lang w:val="en-GB" w:bidi="he-IL"/>
        </w:rPr>
        <w:t xml:space="preserve">the </w:t>
      </w:r>
      <w:r w:rsidR="0084781F" w:rsidRPr="00134042">
        <w:rPr>
          <w:rFonts w:eastAsia="Times New Roman"/>
          <w:sz w:val="22"/>
          <w:szCs w:val="20"/>
          <w:lang w:val="en-GB" w:bidi="he-IL"/>
        </w:rPr>
        <w:t>provincial</w:t>
      </w:r>
      <w:r w:rsidR="00B20240" w:rsidRPr="00134042">
        <w:rPr>
          <w:rFonts w:eastAsia="Times New Roman"/>
          <w:sz w:val="22"/>
          <w:szCs w:val="20"/>
          <w:lang w:val="en-GB" w:bidi="he-IL"/>
        </w:rPr>
        <w:t xml:space="preserve"> level (NUTS3) in terms of voice and accountability, government effectiveness, regulatory quality, rule of law, and control of corruption which, in turn, allow</w:t>
      </w:r>
      <w:r w:rsidR="00793496" w:rsidRPr="00134042">
        <w:rPr>
          <w:rFonts w:eastAsia="Times New Roman"/>
          <w:sz w:val="22"/>
          <w:szCs w:val="20"/>
          <w:lang w:val="en-GB" w:bidi="he-IL"/>
        </w:rPr>
        <w:t>s</w:t>
      </w:r>
      <w:r w:rsidR="00B20240" w:rsidRPr="00134042">
        <w:rPr>
          <w:rFonts w:eastAsia="Times New Roman"/>
          <w:sz w:val="22"/>
          <w:szCs w:val="20"/>
          <w:lang w:val="en-GB" w:bidi="he-IL"/>
        </w:rPr>
        <w:t xml:space="preserve"> us to aggregate these multiple variables into the most suitable definitions of political and economic institutions.</w:t>
      </w:r>
    </w:p>
    <w:p w14:paraId="7EEA1F9C" w14:textId="29B167E6" w:rsidR="00376E5F" w:rsidRPr="00134042" w:rsidRDefault="00920302" w:rsidP="006613A9">
      <w:pPr>
        <w:ind w:firstLine="708"/>
        <w:jc w:val="both"/>
        <w:rPr>
          <w:rFonts w:eastAsia="Times New Roman"/>
          <w:sz w:val="22"/>
          <w:szCs w:val="20"/>
          <w:lang w:val="en-GB" w:bidi="he-IL"/>
        </w:rPr>
      </w:pPr>
      <w:r w:rsidRPr="00134042">
        <w:rPr>
          <w:rFonts w:eastAsia="Times New Roman"/>
          <w:sz w:val="22"/>
          <w:szCs w:val="20"/>
          <w:lang w:val="en-GB" w:bidi="he-IL"/>
        </w:rPr>
        <w:t xml:space="preserve">The Italian case is particularly interesting for three reasons. </w:t>
      </w:r>
      <w:r w:rsidR="00793496" w:rsidRPr="00134042">
        <w:rPr>
          <w:rFonts w:eastAsia="Times New Roman"/>
          <w:sz w:val="22"/>
          <w:szCs w:val="20"/>
          <w:lang w:val="en-GB" w:bidi="he-IL"/>
        </w:rPr>
        <w:t>First</w:t>
      </w:r>
      <w:r w:rsidRPr="00134042">
        <w:rPr>
          <w:rFonts w:eastAsia="Times New Roman"/>
          <w:sz w:val="22"/>
          <w:szCs w:val="20"/>
          <w:lang w:val="en-GB" w:bidi="he-IL"/>
        </w:rPr>
        <w:t xml:space="preserve">, the </w:t>
      </w:r>
      <w:r w:rsidR="0084781F" w:rsidRPr="00134042">
        <w:rPr>
          <w:rFonts w:eastAsia="Times New Roman"/>
          <w:sz w:val="22"/>
          <w:szCs w:val="20"/>
          <w:lang w:val="en-GB" w:bidi="he-IL"/>
        </w:rPr>
        <w:t>provincial</w:t>
      </w:r>
      <w:r w:rsidRPr="00134042">
        <w:rPr>
          <w:rFonts w:eastAsia="Times New Roman"/>
          <w:sz w:val="22"/>
          <w:szCs w:val="20"/>
          <w:lang w:val="en-GB" w:bidi="he-IL"/>
        </w:rPr>
        <w:t xml:space="preserve"> inequality is among the highest in Europe and reflects a persistent internal dualism between the </w:t>
      </w:r>
      <w:r w:rsidR="00477AD6" w:rsidRPr="00134042">
        <w:rPr>
          <w:rFonts w:eastAsia="Times New Roman"/>
          <w:sz w:val="22"/>
          <w:szCs w:val="20"/>
          <w:lang w:val="en-GB" w:bidi="he-IL"/>
        </w:rPr>
        <w:t>Centre-</w:t>
      </w:r>
      <w:r w:rsidRPr="00134042">
        <w:rPr>
          <w:rFonts w:eastAsia="Times New Roman"/>
          <w:sz w:val="22"/>
          <w:szCs w:val="20"/>
          <w:lang w:val="en-GB" w:bidi="he-IL"/>
        </w:rPr>
        <w:t>North and the South (</w:t>
      </w:r>
      <w:proofErr w:type="spellStart"/>
      <w:r w:rsidR="00665CD0" w:rsidRPr="00134042">
        <w:rPr>
          <w:rFonts w:eastAsia="Times New Roman"/>
          <w:sz w:val="22"/>
          <w:szCs w:val="20"/>
          <w:lang w:val="en-GB" w:bidi="he-IL"/>
        </w:rPr>
        <w:t>Crescenzi</w:t>
      </w:r>
      <w:proofErr w:type="spellEnd"/>
      <w:r w:rsidR="00665CD0" w:rsidRPr="00134042">
        <w:rPr>
          <w:rFonts w:eastAsia="Times New Roman"/>
          <w:sz w:val="22"/>
          <w:szCs w:val="20"/>
          <w:lang w:val="en-GB" w:bidi="he-IL"/>
        </w:rPr>
        <w:t xml:space="preserve"> et al.</w:t>
      </w:r>
      <w:r w:rsidRPr="00134042">
        <w:rPr>
          <w:rFonts w:eastAsia="Times New Roman"/>
          <w:sz w:val="22"/>
          <w:szCs w:val="20"/>
          <w:lang w:val="en-GB" w:bidi="he-IL"/>
        </w:rPr>
        <w:t xml:space="preserve">, 2013; </w:t>
      </w:r>
      <w:proofErr w:type="spellStart"/>
      <w:r w:rsidRPr="00134042">
        <w:rPr>
          <w:rFonts w:eastAsia="Times New Roman"/>
          <w:sz w:val="22"/>
          <w:szCs w:val="20"/>
          <w:lang w:val="en-GB" w:bidi="he-IL"/>
        </w:rPr>
        <w:t>Gitto</w:t>
      </w:r>
      <w:proofErr w:type="spellEnd"/>
      <w:r w:rsidRPr="00134042">
        <w:rPr>
          <w:rFonts w:eastAsia="Times New Roman"/>
          <w:sz w:val="22"/>
          <w:szCs w:val="20"/>
          <w:lang w:val="en-GB" w:bidi="he-IL"/>
        </w:rPr>
        <w:t xml:space="preserve"> </w:t>
      </w:r>
      <w:r w:rsidR="00665CD0" w:rsidRPr="00134042">
        <w:rPr>
          <w:rFonts w:eastAsia="Times New Roman"/>
          <w:sz w:val="22"/>
          <w:szCs w:val="20"/>
          <w:lang w:val="en-GB" w:bidi="he-IL"/>
        </w:rPr>
        <w:t>and</w:t>
      </w:r>
      <w:r w:rsidRPr="00134042">
        <w:rPr>
          <w:rFonts w:eastAsia="Times New Roman"/>
          <w:sz w:val="22"/>
          <w:szCs w:val="20"/>
          <w:lang w:val="en-GB" w:bidi="he-IL"/>
        </w:rPr>
        <w:t xml:space="preserve"> Mancuso, 2015; </w:t>
      </w:r>
      <w:proofErr w:type="spellStart"/>
      <w:r w:rsidRPr="00134042">
        <w:rPr>
          <w:rFonts w:eastAsia="Times New Roman"/>
          <w:sz w:val="22"/>
          <w:szCs w:val="20"/>
          <w:lang w:val="en-GB" w:bidi="he-IL"/>
        </w:rPr>
        <w:t>Mastromarco</w:t>
      </w:r>
      <w:proofErr w:type="spellEnd"/>
      <w:r w:rsidRPr="00134042">
        <w:rPr>
          <w:rFonts w:eastAsia="Times New Roman"/>
          <w:sz w:val="22"/>
          <w:szCs w:val="20"/>
          <w:lang w:val="en-GB" w:bidi="he-IL"/>
        </w:rPr>
        <w:t xml:space="preserve"> </w:t>
      </w:r>
      <w:r w:rsidR="00665CD0" w:rsidRPr="00134042">
        <w:rPr>
          <w:rFonts w:eastAsia="Times New Roman"/>
          <w:sz w:val="22"/>
          <w:szCs w:val="20"/>
          <w:lang w:val="en-GB" w:bidi="he-IL"/>
        </w:rPr>
        <w:t>and</w:t>
      </w:r>
      <w:r w:rsidRPr="00134042">
        <w:rPr>
          <w:rFonts w:eastAsia="Times New Roman"/>
          <w:sz w:val="22"/>
          <w:szCs w:val="20"/>
          <w:lang w:val="en-GB" w:bidi="he-IL"/>
        </w:rPr>
        <w:t xml:space="preserve"> </w:t>
      </w:r>
      <w:proofErr w:type="spellStart"/>
      <w:r w:rsidRPr="00134042">
        <w:rPr>
          <w:rFonts w:eastAsia="Times New Roman"/>
          <w:sz w:val="22"/>
          <w:szCs w:val="20"/>
          <w:lang w:val="en-GB" w:bidi="he-IL"/>
        </w:rPr>
        <w:t>Woitek</w:t>
      </w:r>
      <w:proofErr w:type="spellEnd"/>
      <w:r w:rsidRPr="00134042">
        <w:rPr>
          <w:rFonts w:eastAsia="Times New Roman"/>
          <w:sz w:val="22"/>
          <w:szCs w:val="20"/>
          <w:lang w:val="en-GB" w:bidi="he-IL"/>
        </w:rPr>
        <w:t xml:space="preserve">, 2006); Secondly, as pointed out by </w:t>
      </w:r>
      <w:proofErr w:type="spellStart"/>
      <w:r w:rsidRPr="00134042">
        <w:rPr>
          <w:rFonts w:eastAsia="Times New Roman"/>
          <w:sz w:val="22"/>
          <w:szCs w:val="20"/>
          <w:lang w:val="en-GB" w:bidi="he-IL"/>
        </w:rPr>
        <w:t>Fratesi</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Percoco</w:t>
      </w:r>
      <w:proofErr w:type="spellEnd"/>
      <w:r w:rsidR="0064273B" w:rsidRPr="00134042">
        <w:rPr>
          <w:rFonts w:eastAsia="Times New Roman"/>
          <w:sz w:val="22"/>
          <w:szCs w:val="20"/>
          <w:lang w:val="en-GB" w:bidi="he-IL"/>
        </w:rPr>
        <w:t xml:space="preserve"> (2014)</w:t>
      </w:r>
      <w:r w:rsidRPr="00134042">
        <w:rPr>
          <w:rFonts w:eastAsia="Times New Roman"/>
          <w:sz w:val="22"/>
          <w:szCs w:val="20"/>
          <w:lang w:val="en-GB" w:bidi="he-IL"/>
        </w:rPr>
        <w:t xml:space="preserve">, the human capital mobility </w:t>
      </w:r>
      <w:r w:rsidR="00160A56" w:rsidRPr="00134042">
        <w:rPr>
          <w:rFonts w:eastAsia="Times New Roman"/>
          <w:sz w:val="22"/>
          <w:szCs w:val="20"/>
          <w:lang w:val="en-GB" w:bidi="he-IL"/>
        </w:rPr>
        <w:t>contribute</w:t>
      </w:r>
      <w:r w:rsidR="00E03D41" w:rsidRPr="00134042">
        <w:rPr>
          <w:rFonts w:eastAsia="Times New Roman"/>
          <w:sz w:val="22"/>
          <w:szCs w:val="20"/>
          <w:lang w:val="en-GB" w:bidi="he-IL"/>
        </w:rPr>
        <w:t>s</w:t>
      </w:r>
      <w:r w:rsidRPr="00134042">
        <w:rPr>
          <w:rFonts w:eastAsia="Times New Roman"/>
          <w:sz w:val="22"/>
          <w:szCs w:val="20"/>
          <w:lang w:val="en-GB" w:bidi="he-IL"/>
        </w:rPr>
        <w:t xml:space="preserve"> to </w:t>
      </w:r>
      <w:r w:rsidR="00E03D41" w:rsidRPr="00134042">
        <w:rPr>
          <w:rFonts w:eastAsia="Times New Roman"/>
          <w:sz w:val="22"/>
          <w:szCs w:val="20"/>
          <w:lang w:val="en-GB" w:bidi="he-IL"/>
        </w:rPr>
        <w:t>increas</w:t>
      </w:r>
      <w:r w:rsidR="00BD4536" w:rsidRPr="00134042">
        <w:rPr>
          <w:rFonts w:eastAsia="Times New Roman"/>
          <w:sz w:val="22"/>
          <w:szCs w:val="20"/>
          <w:lang w:val="en-GB" w:bidi="he-IL"/>
        </w:rPr>
        <w:t>ing</w:t>
      </w:r>
      <w:r w:rsidR="00160A56" w:rsidRPr="00134042">
        <w:rPr>
          <w:rFonts w:eastAsia="Times New Roman"/>
          <w:sz w:val="22"/>
          <w:szCs w:val="20"/>
          <w:lang w:val="en-GB" w:bidi="he-IL"/>
        </w:rPr>
        <w:t xml:space="preserve"> the Italian economic disparities by </w:t>
      </w:r>
      <w:r w:rsidRPr="00134042">
        <w:rPr>
          <w:rFonts w:eastAsia="Times New Roman"/>
          <w:sz w:val="22"/>
          <w:szCs w:val="20"/>
          <w:lang w:val="en-GB" w:bidi="he-IL"/>
        </w:rPr>
        <w:t>enrich</w:t>
      </w:r>
      <w:r w:rsidR="00160A56" w:rsidRPr="00134042">
        <w:rPr>
          <w:rFonts w:eastAsia="Times New Roman"/>
          <w:sz w:val="22"/>
          <w:szCs w:val="20"/>
          <w:lang w:val="en-GB" w:bidi="he-IL"/>
        </w:rPr>
        <w:t>ing</w:t>
      </w:r>
      <w:r w:rsidRPr="00134042">
        <w:rPr>
          <w:rFonts w:eastAsia="Times New Roman"/>
          <w:sz w:val="22"/>
          <w:szCs w:val="20"/>
          <w:lang w:val="en-GB" w:bidi="he-IL"/>
        </w:rPr>
        <w:t xml:space="preserve"> the Central-Northern regions with an out-flow of skil</w:t>
      </w:r>
      <w:r w:rsidR="0088229E" w:rsidRPr="00134042">
        <w:rPr>
          <w:rFonts w:eastAsia="Times New Roman"/>
          <w:sz w:val="22"/>
          <w:szCs w:val="20"/>
          <w:lang w:val="en-GB" w:bidi="he-IL"/>
        </w:rPr>
        <w:t>led individual from the South of the country</w:t>
      </w:r>
      <w:r w:rsidRPr="00134042">
        <w:rPr>
          <w:rFonts w:eastAsia="Times New Roman"/>
          <w:sz w:val="22"/>
          <w:szCs w:val="20"/>
          <w:lang w:val="en-GB" w:bidi="he-IL"/>
        </w:rPr>
        <w:t>.</w:t>
      </w:r>
      <w:r w:rsidR="0066670E" w:rsidRPr="00134042">
        <w:rPr>
          <w:rFonts w:eastAsia="Times New Roman"/>
          <w:sz w:val="22"/>
          <w:szCs w:val="20"/>
          <w:lang w:val="en-GB" w:bidi="he-IL"/>
        </w:rPr>
        <w:t xml:space="preserve"> </w:t>
      </w:r>
      <w:r w:rsidR="005E64BF" w:rsidRPr="00134042">
        <w:rPr>
          <w:rFonts w:eastAsia="Times New Roman"/>
          <w:sz w:val="22"/>
          <w:szCs w:val="20"/>
          <w:lang w:val="en-GB" w:bidi="he-IL"/>
        </w:rPr>
        <w:t xml:space="preserve">Finally, </w:t>
      </w:r>
      <w:r w:rsidR="0021182A" w:rsidRPr="00134042">
        <w:rPr>
          <w:rFonts w:eastAsia="Times New Roman"/>
          <w:sz w:val="22"/>
          <w:szCs w:val="20"/>
          <w:lang w:val="en-GB" w:bidi="he-IL"/>
        </w:rPr>
        <w:t>the empirical evidence ha</w:t>
      </w:r>
      <w:r w:rsidR="00BD4536" w:rsidRPr="00134042">
        <w:rPr>
          <w:rFonts w:eastAsia="Times New Roman"/>
          <w:sz w:val="22"/>
          <w:szCs w:val="20"/>
          <w:lang w:val="en-GB" w:bidi="he-IL"/>
        </w:rPr>
        <w:t>s</w:t>
      </w:r>
      <w:r w:rsidR="0021182A" w:rsidRPr="00134042">
        <w:rPr>
          <w:rFonts w:eastAsia="Times New Roman"/>
          <w:sz w:val="22"/>
          <w:szCs w:val="20"/>
          <w:lang w:val="en-GB" w:bidi="he-IL"/>
        </w:rPr>
        <w:t xml:space="preserve"> highlighted </w:t>
      </w:r>
      <w:r w:rsidR="00927B97" w:rsidRPr="00134042">
        <w:rPr>
          <w:rFonts w:eastAsia="Times New Roman"/>
          <w:sz w:val="22"/>
          <w:szCs w:val="20"/>
          <w:lang w:val="en-GB" w:bidi="he-IL"/>
        </w:rPr>
        <w:t>how</w:t>
      </w:r>
      <w:r w:rsidR="00EB3195" w:rsidRPr="00134042">
        <w:rPr>
          <w:rFonts w:eastAsia="Times New Roman"/>
          <w:sz w:val="22"/>
          <w:szCs w:val="20"/>
          <w:lang w:val="en-GB" w:bidi="he-IL"/>
        </w:rPr>
        <w:t xml:space="preserve"> this process of selective migration is reinforced by the differences between the two Italian macro-areas in terms of </w:t>
      </w:r>
      <w:r w:rsidR="00D970D0" w:rsidRPr="00134042">
        <w:rPr>
          <w:rFonts w:eastAsia="Times New Roman"/>
          <w:sz w:val="22"/>
          <w:szCs w:val="20"/>
          <w:lang w:val="en-GB" w:bidi="he-IL"/>
        </w:rPr>
        <w:t xml:space="preserve">institutional quality, criminality rate and </w:t>
      </w:r>
      <w:r w:rsidR="00EB3195" w:rsidRPr="00134042">
        <w:rPr>
          <w:rFonts w:eastAsia="Times New Roman"/>
          <w:sz w:val="22"/>
          <w:szCs w:val="20"/>
          <w:lang w:val="en-GB" w:bidi="he-IL"/>
        </w:rPr>
        <w:t>university quality</w:t>
      </w:r>
      <w:r w:rsidR="000E550C" w:rsidRPr="00134042">
        <w:rPr>
          <w:rFonts w:eastAsia="Times New Roman"/>
          <w:sz w:val="22"/>
          <w:szCs w:val="20"/>
          <w:lang w:val="en-GB" w:bidi="he-IL"/>
        </w:rPr>
        <w:t xml:space="preserve"> (</w:t>
      </w:r>
      <w:proofErr w:type="spellStart"/>
      <w:r w:rsidR="000E550C" w:rsidRPr="00134042">
        <w:rPr>
          <w:rFonts w:eastAsia="Times New Roman"/>
          <w:sz w:val="22"/>
          <w:szCs w:val="20"/>
          <w:lang w:val="en-GB" w:bidi="he-IL"/>
        </w:rPr>
        <w:t>Etzo</w:t>
      </w:r>
      <w:proofErr w:type="spellEnd"/>
      <w:r w:rsidR="000E550C" w:rsidRPr="00134042">
        <w:rPr>
          <w:rFonts w:eastAsia="Times New Roman"/>
          <w:sz w:val="22"/>
          <w:szCs w:val="20"/>
          <w:lang w:val="en-GB" w:bidi="he-IL"/>
        </w:rPr>
        <w:t xml:space="preserve">, 2008; </w:t>
      </w:r>
      <w:proofErr w:type="spellStart"/>
      <w:r w:rsidR="000E550C" w:rsidRPr="00134042">
        <w:rPr>
          <w:rFonts w:eastAsia="Times New Roman"/>
          <w:sz w:val="22"/>
          <w:szCs w:val="20"/>
          <w:lang w:val="en-GB" w:bidi="he-IL"/>
        </w:rPr>
        <w:t>Ciriaci</w:t>
      </w:r>
      <w:proofErr w:type="spellEnd"/>
      <w:r w:rsidR="000E550C" w:rsidRPr="00134042">
        <w:rPr>
          <w:rFonts w:eastAsia="Times New Roman"/>
          <w:sz w:val="22"/>
          <w:szCs w:val="20"/>
          <w:lang w:val="en-GB" w:bidi="he-IL"/>
        </w:rPr>
        <w:t xml:space="preserve">, 2014; </w:t>
      </w:r>
      <w:proofErr w:type="spellStart"/>
      <w:r w:rsidR="000E550C" w:rsidRPr="00134042">
        <w:rPr>
          <w:rFonts w:eastAsia="Times New Roman"/>
          <w:sz w:val="22"/>
          <w:szCs w:val="20"/>
          <w:lang w:val="en-GB" w:bidi="he-IL"/>
        </w:rPr>
        <w:t>Nifo</w:t>
      </w:r>
      <w:proofErr w:type="spellEnd"/>
      <w:r w:rsidR="000E550C" w:rsidRPr="00134042">
        <w:rPr>
          <w:rFonts w:eastAsia="Times New Roman"/>
          <w:sz w:val="22"/>
          <w:szCs w:val="20"/>
          <w:lang w:val="en-GB" w:bidi="he-IL"/>
        </w:rPr>
        <w:t xml:space="preserve"> and </w:t>
      </w:r>
      <w:proofErr w:type="spellStart"/>
      <w:r w:rsidR="000E550C" w:rsidRPr="00134042">
        <w:rPr>
          <w:rFonts w:eastAsia="Times New Roman"/>
          <w:sz w:val="22"/>
          <w:szCs w:val="20"/>
          <w:lang w:val="en-GB" w:bidi="he-IL"/>
        </w:rPr>
        <w:t>Vecchione</w:t>
      </w:r>
      <w:proofErr w:type="spellEnd"/>
      <w:r w:rsidR="000E550C" w:rsidRPr="00134042">
        <w:rPr>
          <w:rFonts w:eastAsia="Times New Roman"/>
          <w:sz w:val="22"/>
          <w:szCs w:val="20"/>
          <w:lang w:val="en-GB" w:bidi="he-IL"/>
        </w:rPr>
        <w:t>, 2014).</w:t>
      </w:r>
      <w:r w:rsidR="00EB3195" w:rsidRPr="00134042">
        <w:rPr>
          <w:rFonts w:eastAsia="Times New Roman"/>
          <w:sz w:val="22"/>
          <w:szCs w:val="20"/>
          <w:lang w:val="en-GB" w:bidi="he-IL"/>
        </w:rPr>
        <w:t xml:space="preserve"> </w:t>
      </w:r>
      <w:r w:rsidR="006B1CD7" w:rsidRPr="00134042">
        <w:rPr>
          <w:rFonts w:eastAsia="Times New Roman"/>
          <w:sz w:val="22"/>
          <w:szCs w:val="20"/>
          <w:lang w:val="en-GB" w:bidi="he-IL"/>
        </w:rPr>
        <w:t>I</w:t>
      </w:r>
      <w:r w:rsidR="00EB3195" w:rsidRPr="00134042">
        <w:rPr>
          <w:rFonts w:eastAsia="Times New Roman"/>
          <w:sz w:val="22"/>
          <w:szCs w:val="20"/>
          <w:lang w:val="en-GB" w:bidi="he-IL"/>
        </w:rPr>
        <w:t>n particular</w:t>
      </w:r>
      <w:r w:rsidR="00FB0AE1" w:rsidRPr="00134042">
        <w:rPr>
          <w:rFonts w:eastAsia="Times New Roman"/>
          <w:sz w:val="22"/>
          <w:szCs w:val="20"/>
          <w:lang w:val="en-GB" w:bidi="he-IL"/>
        </w:rPr>
        <w:t xml:space="preserve">, </w:t>
      </w:r>
      <w:r w:rsidR="006C06A1" w:rsidRPr="00134042">
        <w:rPr>
          <w:rFonts w:eastAsia="Times New Roman"/>
          <w:sz w:val="22"/>
          <w:szCs w:val="20"/>
          <w:lang w:val="en-GB" w:bidi="he-IL"/>
        </w:rPr>
        <w:t>among</w:t>
      </w:r>
      <w:r w:rsidR="00FB0AE1" w:rsidRPr="00134042">
        <w:rPr>
          <w:rFonts w:eastAsia="Times New Roman"/>
          <w:sz w:val="22"/>
          <w:szCs w:val="20"/>
          <w:lang w:val="en-GB" w:bidi="he-IL"/>
        </w:rPr>
        <w:t xml:space="preserve"> the migration choice,</w:t>
      </w:r>
      <w:r w:rsidR="00EB3195" w:rsidRPr="00134042">
        <w:rPr>
          <w:rFonts w:eastAsia="Times New Roman"/>
          <w:sz w:val="22"/>
          <w:szCs w:val="20"/>
          <w:lang w:val="en-GB" w:bidi="he-IL"/>
        </w:rPr>
        <w:t xml:space="preserve"> Dotti et al. (2014) specify how the university students</w:t>
      </w:r>
      <w:r w:rsidR="00376E5F" w:rsidRPr="00134042">
        <w:rPr>
          <w:rFonts w:eastAsia="Times New Roman"/>
          <w:sz w:val="22"/>
          <w:szCs w:val="20"/>
          <w:lang w:val="en-GB" w:bidi="he-IL"/>
        </w:rPr>
        <w:t xml:space="preserve"> (in Science and Technology)</w:t>
      </w:r>
      <w:r w:rsidR="00EB3195" w:rsidRPr="00134042">
        <w:rPr>
          <w:rFonts w:eastAsia="Times New Roman"/>
          <w:sz w:val="22"/>
          <w:szCs w:val="20"/>
          <w:lang w:val="en-GB" w:bidi="he-IL"/>
        </w:rPr>
        <w:t xml:space="preserve"> </w:t>
      </w:r>
      <w:r w:rsidR="00A42B36" w:rsidRPr="00134042">
        <w:rPr>
          <w:rFonts w:eastAsia="Times New Roman"/>
          <w:sz w:val="22"/>
          <w:szCs w:val="20"/>
          <w:lang w:val="en-GB" w:bidi="he-IL"/>
        </w:rPr>
        <w:t>leave the Southern</w:t>
      </w:r>
      <w:r w:rsidR="00EB3195" w:rsidRPr="00134042">
        <w:rPr>
          <w:rFonts w:eastAsia="Times New Roman"/>
          <w:sz w:val="22"/>
          <w:szCs w:val="20"/>
          <w:lang w:val="en-GB" w:bidi="he-IL"/>
        </w:rPr>
        <w:t xml:space="preserve"> </w:t>
      </w:r>
      <w:r w:rsidR="00A42B36" w:rsidRPr="00134042">
        <w:rPr>
          <w:rFonts w:eastAsia="Times New Roman"/>
          <w:sz w:val="22"/>
          <w:szCs w:val="20"/>
          <w:lang w:val="en-GB" w:bidi="he-IL"/>
        </w:rPr>
        <w:t xml:space="preserve">regions </w:t>
      </w:r>
      <w:r w:rsidR="00B25F56" w:rsidRPr="00134042">
        <w:rPr>
          <w:rFonts w:eastAsia="Times New Roman"/>
          <w:sz w:val="22"/>
          <w:szCs w:val="20"/>
          <w:lang w:val="en-GB" w:bidi="he-IL"/>
        </w:rPr>
        <w:t>to study in</w:t>
      </w:r>
      <w:r w:rsidR="00D970D0" w:rsidRPr="00134042">
        <w:rPr>
          <w:rFonts w:eastAsia="Times New Roman"/>
          <w:sz w:val="22"/>
          <w:szCs w:val="20"/>
          <w:lang w:val="en-GB" w:bidi="he-IL"/>
        </w:rPr>
        <w:t xml:space="preserve"> the Northern universit</w:t>
      </w:r>
      <w:r w:rsidR="00084023" w:rsidRPr="00134042">
        <w:rPr>
          <w:rFonts w:eastAsia="Times New Roman"/>
          <w:sz w:val="22"/>
          <w:szCs w:val="20"/>
          <w:lang w:val="en-GB" w:bidi="he-IL"/>
        </w:rPr>
        <w:t>ies</w:t>
      </w:r>
      <w:r w:rsidR="00B25F56" w:rsidRPr="00134042">
        <w:rPr>
          <w:rFonts w:eastAsia="Times New Roman"/>
          <w:sz w:val="22"/>
          <w:szCs w:val="20"/>
          <w:lang w:val="en-GB" w:bidi="he-IL"/>
        </w:rPr>
        <w:t xml:space="preserve"> </w:t>
      </w:r>
      <w:r w:rsidR="00376E5F" w:rsidRPr="00134042">
        <w:rPr>
          <w:rFonts w:eastAsia="Times New Roman"/>
          <w:sz w:val="22"/>
          <w:szCs w:val="20"/>
          <w:lang w:val="en-GB" w:bidi="he-IL"/>
        </w:rPr>
        <w:t>with a more efficient labour market.</w:t>
      </w:r>
    </w:p>
    <w:p w14:paraId="3F75393C" w14:textId="0FB4CE25" w:rsidR="003434A4" w:rsidRPr="00134042" w:rsidRDefault="009063FD" w:rsidP="006F7234">
      <w:pPr>
        <w:ind w:firstLine="708"/>
        <w:jc w:val="both"/>
        <w:rPr>
          <w:rFonts w:eastAsia="Times New Roman"/>
          <w:sz w:val="22"/>
          <w:szCs w:val="20"/>
          <w:lang w:val="en-GB" w:bidi="he-IL"/>
        </w:rPr>
      </w:pPr>
      <w:r w:rsidRPr="00134042">
        <w:rPr>
          <w:rFonts w:eastAsia="Times New Roman"/>
          <w:sz w:val="22"/>
          <w:szCs w:val="20"/>
          <w:lang w:val="en-GB" w:bidi="he-IL"/>
        </w:rPr>
        <w:t>The next section</w:t>
      </w:r>
      <w:r w:rsidR="00D75FCC" w:rsidRPr="00134042">
        <w:rPr>
          <w:rFonts w:eastAsia="Times New Roman"/>
          <w:sz w:val="22"/>
          <w:szCs w:val="20"/>
          <w:lang w:val="en-GB" w:bidi="he-IL"/>
        </w:rPr>
        <w:t xml:space="preserve"> will </w:t>
      </w:r>
      <w:r w:rsidR="006F7234" w:rsidRPr="00134042">
        <w:rPr>
          <w:rFonts w:eastAsia="Times New Roman"/>
          <w:sz w:val="22"/>
          <w:szCs w:val="20"/>
          <w:lang w:val="en-GB" w:bidi="he-IL"/>
        </w:rPr>
        <w:t>focus on</w:t>
      </w:r>
      <w:r w:rsidR="00D75FCC" w:rsidRPr="00134042">
        <w:rPr>
          <w:rFonts w:eastAsia="Times New Roman"/>
          <w:sz w:val="22"/>
          <w:szCs w:val="20"/>
          <w:lang w:val="en-GB" w:bidi="he-IL"/>
        </w:rPr>
        <w:t xml:space="preserve"> t</w:t>
      </w:r>
      <w:r w:rsidR="006F7234" w:rsidRPr="00134042">
        <w:rPr>
          <w:rFonts w:eastAsia="Times New Roman"/>
          <w:sz w:val="22"/>
          <w:szCs w:val="20"/>
          <w:lang w:val="en-GB" w:bidi="he-IL"/>
        </w:rPr>
        <w:t xml:space="preserve">he data analysis and on the econometric specification </w:t>
      </w:r>
      <w:r w:rsidR="00F7012C" w:rsidRPr="00134042">
        <w:rPr>
          <w:rFonts w:eastAsia="Times New Roman"/>
          <w:sz w:val="22"/>
          <w:szCs w:val="20"/>
          <w:lang w:val="en-GB" w:bidi="he-IL"/>
        </w:rPr>
        <w:t>used to</w:t>
      </w:r>
      <w:r w:rsidR="009C54FA" w:rsidRPr="00134042">
        <w:rPr>
          <w:rFonts w:eastAsia="Times New Roman"/>
          <w:sz w:val="22"/>
          <w:szCs w:val="20"/>
          <w:lang w:val="en-GB" w:bidi="he-IL"/>
        </w:rPr>
        <w:t xml:space="preserve"> </w:t>
      </w:r>
      <w:r w:rsidR="00F7012C" w:rsidRPr="00134042">
        <w:rPr>
          <w:rFonts w:eastAsia="Times New Roman"/>
          <w:sz w:val="22"/>
          <w:szCs w:val="20"/>
          <w:lang w:val="en-GB" w:bidi="he-IL"/>
        </w:rPr>
        <w:t>examine</w:t>
      </w:r>
      <w:r w:rsidR="009C54FA" w:rsidRPr="00134042">
        <w:rPr>
          <w:rFonts w:eastAsia="Times New Roman"/>
          <w:sz w:val="22"/>
          <w:szCs w:val="20"/>
          <w:lang w:val="en-GB" w:bidi="he-IL"/>
        </w:rPr>
        <w:t xml:space="preserve"> the impact of internal </w:t>
      </w:r>
      <w:r w:rsidR="006F7234" w:rsidRPr="00134042">
        <w:rPr>
          <w:rFonts w:eastAsia="Times New Roman"/>
          <w:sz w:val="22"/>
          <w:szCs w:val="20"/>
          <w:lang w:val="en-GB" w:bidi="he-IL"/>
        </w:rPr>
        <w:t>skilled-e</w:t>
      </w:r>
      <w:r w:rsidR="009C54FA" w:rsidRPr="00134042">
        <w:rPr>
          <w:rFonts w:eastAsia="Times New Roman"/>
          <w:sz w:val="22"/>
          <w:szCs w:val="20"/>
          <w:lang w:val="en-GB" w:bidi="he-IL"/>
        </w:rPr>
        <w:t xml:space="preserve">migration on the quality of institutions </w:t>
      </w:r>
      <w:r w:rsidR="006F7234" w:rsidRPr="00134042">
        <w:rPr>
          <w:rFonts w:eastAsia="Times New Roman"/>
          <w:sz w:val="22"/>
          <w:szCs w:val="20"/>
          <w:lang w:val="en-GB" w:bidi="he-IL"/>
        </w:rPr>
        <w:t>of</w:t>
      </w:r>
      <w:r w:rsidR="009C54FA" w:rsidRPr="00134042">
        <w:rPr>
          <w:rFonts w:eastAsia="Times New Roman"/>
          <w:sz w:val="22"/>
          <w:szCs w:val="20"/>
          <w:lang w:val="en-GB" w:bidi="he-IL"/>
        </w:rPr>
        <w:t xml:space="preserve"> the </w:t>
      </w:r>
      <w:r w:rsidR="006F7234" w:rsidRPr="00134042">
        <w:rPr>
          <w:rFonts w:eastAsia="Times New Roman"/>
          <w:sz w:val="22"/>
          <w:szCs w:val="20"/>
          <w:lang w:val="en-GB" w:bidi="he-IL"/>
        </w:rPr>
        <w:t xml:space="preserve">sending </w:t>
      </w:r>
      <w:r w:rsidR="00B11AC3" w:rsidRPr="00134042">
        <w:rPr>
          <w:rFonts w:eastAsia="Times New Roman"/>
          <w:sz w:val="22"/>
          <w:szCs w:val="20"/>
          <w:lang w:val="en-GB" w:bidi="he-IL"/>
        </w:rPr>
        <w:t>region</w:t>
      </w:r>
      <w:r w:rsidR="006F7234" w:rsidRPr="00134042">
        <w:rPr>
          <w:rFonts w:eastAsia="Times New Roman"/>
          <w:sz w:val="22"/>
          <w:szCs w:val="20"/>
          <w:lang w:val="en-GB" w:bidi="he-IL"/>
        </w:rPr>
        <w:t>.</w:t>
      </w:r>
    </w:p>
    <w:p w14:paraId="74B58EA8" w14:textId="77777777" w:rsidR="0091141D" w:rsidRPr="00134042" w:rsidRDefault="0091141D" w:rsidP="0091141D">
      <w:pPr>
        <w:jc w:val="both"/>
        <w:rPr>
          <w:rFonts w:ascii="Arial Narrow" w:hAnsi="Arial Narrow"/>
          <w:sz w:val="22"/>
          <w:szCs w:val="22"/>
          <w:lang w:val="en-GB"/>
        </w:rPr>
      </w:pPr>
    </w:p>
    <w:p w14:paraId="41EA822A" w14:textId="71C448A7" w:rsidR="003971BA" w:rsidRPr="00134042" w:rsidRDefault="003971BA" w:rsidP="003971BA">
      <w:pPr>
        <w:jc w:val="both"/>
        <w:rPr>
          <w:rFonts w:eastAsia="Times New Roman"/>
          <w:b/>
          <w:szCs w:val="20"/>
          <w:lang w:val="en-GB" w:bidi="he-IL"/>
        </w:rPr>
      </w:pPr>
      <w:r w:rsidRPr="00134042">
        <w:rPr>
          <w:rFonts w:eastAsia="Times New Roman"/>
          <w:b/>
          <w:szCs w:val="20"/>
          <w:lang w:val="en-GB" w:bidi="he-IL"/>
        </w:rPr>
        <w:t>3</w:t>
      </w:r>
      <w:r w:rsidR="00F179E6" w:rsidRPr="00134042">
        <w:rPr>
          <w:rFonts w:eastAsia="Times New Roman"/>
          <w:b/>
          <w:szCs w:val="20"/>
          <w:lang w:val="en-GB" w:bidi="he-IL"/>
        </w:rPr>
        <w:t>.</w:t>
      </w:r>
      <w:r w:rsidRPr="00134042">
        <w:rPr>
          <w:rFonts w:eastAsia="Times New Roman"/>
          <w:b/>
          <w:szCs w:val="20"/>
          <w:lang w:val="en-GB" w:bidi="he-IL"/>
        </w:rPr>
        <w:t xml:space="preserve"> </w:t>
      </w:r>
      <w:r w:rsidR="009459BC" w:rsidRPr="00134042">
        <w:rPr>
          <w:rFonts w:eastAsia="Times New Roman"/>
          <w:b/>
          <w:szCs w:val="20"/>
          <w:lang w:val="en-GB" w:bidi="he-IL"/>
        </w:rPr>
        <w:t>Data analysis</w:t>
      </w:r>
    </w:p>
    <w:p w14:paraId="5C9066AA" w14:textId="77777777" w:rsidR="003971BA" w:rsidRPr="00134042" w:rsidRDefault="003971BA" w:rsidP="003971BA">
      <w:pPr>
        <w:jc w:val="both"/>
        <w:rPr>
          <w:rFonts w:ascii="Arial Narrow" w:eastAsia="Times New Roman" w:hAnsi="Arial Narrow"/>
          <w:b/>
          <w:bCs/>
          <w:color w:val="0070C0"/>
          <w:sz w:val="22"/>
          <w:szCs w:val="22"/>
          <w:lang w:val="en-GB"/>
        </w:rPr>
      </w:pPr>
    </w:p>
    <w:p w14:paraId="2ABF66B2" w14:textId="6FC3D21B" w:rsidR="003971BA" w:rsidRPr="00134042" w:rsidRDefault="003971BA" w:rsidP="003971BA">
      <w:pPr>
        <w:jc w:val="both"/>
        <w:rPr>
          <w:rFonts w:eastAsia="Times New Roman"/>
          <w:i/>
          <w:szCs w:val="20"/>
          <w:lang w:val="en-GB" w:bidi="he-IL"/>
        </w:rPr>
      </w:pPr>
      <w:r w:rsidRPr="00134042">
        <w:rPr>
          <w:rFonts w:eastAsia="Times New Roman"/>
          <w:i/>
          <w:szCs w:val="20"/>
          <w:lang w:val="en-GB" w:bidi="he-IL"/>
        </w:rPr>
        <w:t xml:space="preserve">3.1 </w:t>
      </w:r>
      <w:r w:rsidR="009459BC" w:rsidRPr="00134042">
        <w:rPr>
          <w:rFonts w:eastAsia="Times New Roman"/>
          <w:i/>
          <w:szCs w:val="20"/>
          <w:lang w:val="en-GB" w:bidi="he-IL"/>
        </w:rPr>
        <w:t>Institutional quality</w:t>
      </w:r>
    </w:p>
    <w:p w14:paraId="0BD37377" w14:textId="77777777" w:rsidR="003971BA" w:rsidRPr="00134042" w:rsidRDefault="003971BA" w:rsidP="003971BA">
      <w:pPr>
        <w:jc w:val="both"/>
        <w:rPr>
          <w:rFonts w:ascii="Arial Narrow" w:eastAsia="Times New Roman" w:hAnsi="Arial Narrow"/>
          <w:b/>
          <w:bCs/>
          <w:color w:val="0070C0"/>
          <w:sz w:val="22"/>
          <w:szCs w:val="22"/>
          <w:lang w:val="en-GB"/>
        </w:rPr>
      </w:pPr>
    </w:p>
    <w:p w14:paraId="4BE97255" w14:textId="5213CA84" w:rsidR="001376E3" w:rsidRPr="00134042" w:rsidRDefault="003971BA" w:rsidP="0078019F">
      <w:pPr>
        <w:jc w:val="both"/>
        <w:rPr>
          <w:rFonts w:eastAsia="Times New Roman"/>
          <w:sz w:val="22"/>
          <w:szCs w:val="20"/>
          <w:lang w:val="en-GB" w:bidi="he-IL"/>
        </w:rPr>
      </w:pPr>
      <w:r w:rsidRPr="00134042">
        <w:rPr>
          <w:rFonts w:ascii="Arial Narrow" w:eastAsiaTheme="minorEastAsia" w:hAnsi="Arial Narrow"/>
          <w:sz w:val="22"/>
          <w:szCs w:val="22"/>
          <w:lang w:val="en-GB"/>
        </w:rPr>
        <w:tab/>
      </w:r>
      <w:r w:rsidRPr="00134042">
        <w:rPr>
          <w:rFonts w:eastAsia="Times New Roman"/>
          <w:sz w:val="22"/>
          <w:szCs w:val="20"/>
          <w:lang w:val="en-GB" w:bidi="he-IL"/>
        </w:rPr>
        <w:t xml:space="preserve">This section presents a definition </w:t>
      </w:r>
      <w:r w:rsidR="00DC3982" w:rsidRPr="00134042">
        <w:rPr>
          <w:rFonts w:eastAsia="Times New Roman"/>
          <w:sz w:val="22"/>
          <w:szCs w:val="20"/>
          <w:lang w:val="en-GB" w:bidi="he-IL"/>
        </w:rPr>
        <w:t>and an analysis</w:t>
      </w:r>
      <w:r w:rsidRPr="00134042">
        <w:rPr>
          <w:rFonts w:eastAsia="Times New Roman"/>
          <w:sz w:val="22"/>
          <w:szCs w:val="20"/>
          <w:lang w:val="en-GB" w:bidi="he-IL"/>
        </w:rPr>
        <w:t xml:space="preserve"> of the main variables </w:t>
      </w:r>
      <w:r w:rsidR="005162D2" w:rsidRPr="00134042">
        <w:rPr>
          <w:rFonts w:eastAsia="Times New Roman"/>
          <w:sz w:val="22"/>
          <w:szCs w:val="20"/>
          <w:lang w:val="en-GB" w:bidi="he-IL"/>
        </w:rPr>
        <w:t>used in the econometric model</w:t>
      </w:r>
      <w:r w:rsidRPr="00134042">
        <w:rPr>
          <w:rFonts w:eastAsia="Times New Roman"/>
          <w:sz w:val="22"/>
          <w:szCs w:val="20"/>
          <w:lang w:val="en-GB" w:bidi="he-IL"/>
        </w:rPr>
        <w:t xml:space="preserve">. </w:t>
      </w:r>
      <w:r w:rsidR="005162D2" w:rsidRPr="00134042">
        <w:rPr>
          <w:rFonts w:eastAsia="Times New Roman"/>
          <w:sz w:val="22"/>
          <w:szCs w:val="20"/>
          <w:lang w:val="en-GB" w:bidi="he-IL"/>
        </w:rPr>
        <w:t>The</w:t>
      </w:r>
      <w:r w:rsidR="006E2238" w:rsidRPr="00134042">
        <w:rPr>
          <w:rFonts w:eastAsia="Times New Roman"/>
          <w:sz w:val="22"/>
          <w:szCs w:val="20"/>
          <w:lang w:val="en-GB" w:bidi="he-IL"/>
        </w:rPr>
        <w:t xml:space="preserve"> </w:t>
      </w:r>
      <w:r w:rsidR="005162D2" w:rsidRPr="00134042">
        <w:rPr>
          <w:rFonts w:eastAsia="Times New Roman"/>
          <w:sz w:val="22"/>
          <w:szCs w:val="20"/>
          <w:lang w:val="en-GB" w:bidi="he-IL"/>
        </w:rPr>
        <w:t>institutional quality</w:t>
      </w:r>
      <w:r w:rsidR="006E2238" w:rsidRPr="00134042">
        <w:rPr>
          <w:rFonts w:eastAsia="Times New Roman"/>
          <w:sz w:val="22"/>
          <w:szCs w:val="20"/>
          <w:lang w:val="en-GB" w:bidi="he-IL"/>
        </w:rPr>
        <w:t xml:space="preserve"> represent</w:t>
      </w:r>
      <w:r w:rsidR="00AE2D73" w:rsidRPr="00134042">
        <w:rPr>
          <w:rFonts w:eastAsia="Times New Roman"/>
          <w:sz w:val="22"/>
          <w:szCs w:val="20"/>
          <w:lang w:val="en-GB" w:bidi="he-IL"/>
        </w:rPr>
        <w:t>s</w:t>
      </w:r>
      <w:r w:rsidR="006E2238" w:rsidRPr="00134042">
        <w:rPr>
          <w:rFonts w:eastAsia="Times New Roman"/>
          <w:sz w:val="22"/>
          <w:szCs w:val="20"/>
          <w:lang w:val="en-GB" w:bidi="he-IL"/>
        </w:rPr>
        <w:t xml:space="preserve"> the dependent variable and, in particular, </w:t>
      </w:r>
      <w:r w:rsidR="00AE2D73" w:rsidRPr="00134042">
        <w:rPr>
          <w:rFonts w:eastAsia="Times New Roman"/>
          <w:sz w:val="22"/>
          <w:szCs w:val="20"/>
          <w:lang w:val="en-GB" w:bidi="he-IL"/>
        </w:rPr>
        <w:t>the paper</w:t>
      </w:r>
      <w:r w:rsidRPr="00134042">
        <w:rPr>
          <w:rFonts w:eastAsia="Times New Roman"/>
          <w:sz w:val="22"/>
          <w:szCs w:val="20"/>
          <w:lang w:val="en-GB" w:bidi="he-IL"/>
        </w:rPr>
        <w:t xml:space="preserve"> use</w:t>
      </w:r>
      <w:r w:rsidR="00AE2D73" w:rsidRPr="00134042">
        <w:rPr>
          <w:rFonts w:eastAsia="Times New Roman"/>
          <w:sz w:val="22"/>
          <w:szCs w:val="20"/>
          <w:lang w:val="en-GB" w:bidi="he-IL"/>
        </w:rPr>
        <w:t>s</w:t>
      </w:r>
      <w:r w:rsidRPr="00134042">
        <w:rPr>
          <w:rFonts w:eastAsia="Times New Roman"/>
          <w:sz w:val="22"/>
          <w:szCs w:val="20"/>
          <w:lang w:val="en-GB" w:bidi="he-IL"/>
        </w:rPr>
        <w:t xml:space="preserve"> the </w:t>
      </w:r>
      <w:proofErr w:type="spellStart"/>
      <w:r w:rsidRPr="00134042">
        <w:rPr>
          <w:rFonts w:eastAsia="Times New Roman"/>
          <w:sz w:val="22"/>
          <w:szCs w:val="20"/>
          <w:lang w:val="en-GB" w:bidi="he-IL"/>
        </w:rPr>
        <w:t>Nifo</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Vecchione</w:t>
      </w:r>
      <w:proofErr w:type="spellEnd"/>
      <w:r w:rsidRPr="00134042">
        <w:rPr>
          <w:rFonts w:eastAsia="Times New Roman"/>
          <w:sz w:val="22"/>
          <w:szCs w:val="20"/>
          <w:lang w:val="en-GB" w:bidi="he-IL"/>
        </w:rPr>
        <w:t xml:space="preserve"> (2014) data set</w:t>
      </w:r>
      <w:r w:rsidR="001709F6" w:rsidRPr="00134042">
        <w:rPr>
          <w:rFonts w:eastAsia="Times New Roman"/>
          <w:sz w:val="22"/>
          <w:szCs w:val="20"/>
          <w:lang w:val="en-GB" w:bidi="he-IL"/>
        </w:rPr>
        <w:t>,</w:t>
      </w:r>
      <w:r w:rsidRPr="00134042">
        <w:rPr>
          <w:rFonts w:eastAsia="Times New Roman"/>
          <w:sz w:val="22"/>
          <w:szCs w:val="20"/>
          <w:lang w:val="en-GB" w:bidi="he-IL"/>
        </w:rPr>
        <w:t xml:space="preserve"> which in</w:t>
      </w:r>
      <w:r w:rsidR="001709F6" w:rsidRPr="00134042">
        <w:rPr>
          <w:rFonts w:eastAsia="Times New Roman"/>
          <w:sz w:val="22"/>
          <w:szCs w:val="20"/>
          <w:lang w:val="en-GB" w:bidi="he-IL"/>
        </w:rPr>
        <w:t>cludes</w:t>
      </w:r>
      <w:r w:rsidRPr="00134042">
        <w:rPr>
          <w:rFonts w:eastAsia="Times New Roman"/>
          <w:sz w:val="22"/>
          <w:szCs w:val="20"/>
          <w:lang w:val="en-GB" w:bidi="he-IL"/>
        </w:rPr>
        <w:t xml:space="preserve"> 6 indicators of governance for all the 103 Italian provinces, each of </w:t>
      </w:r>
      <w:r w:rsidR="001709F6" w:rsidRPr="00134042">
        <w:rPr>
          <w:rFonts w:eastAsia="Times New Roman"/>
          <w:sz w:val="22"/>
          <w:szCs w:val="20"/>
          <w:lang w:val="en-GB" w:bidi="he-IL"/>
        </w:rPr>
        <w:t>which</w:t>
      </w:r>
      <w:r w:rsidRPr="00134042">
        <w:rPr>
          <w:rFonts w:eastAsia="Times New Roman"/>
          <w:sz w:val="22"/>
          <w:szCs w:val="20"/>
          <w:lang w:val="en-GB" w:bidi="he-IL"/>
        </w:rPr>
        <w:t xml:space="preserve"> represents the aggregation of different elementary indexes. The first indicator is “voice and accountability” which measures the ability of provincial’s citizens to select the governing class. The second indicator is the “rule of law” and represents </w:t>
      </w:r>
      <w:r w:rsidR="0091765E" w:rsidRPr="00134042">
        <w:rPr>
          <w:rFonts w:eastAsia="Times New Roman"/>
          <w:sz w:val="22"/>
          <w:szCs w:val="20"/>
          <w:lang w:val="en-GB" w:bidi="he-IL"/>
        </w:rPr>
        <w:t xml:space="preserve">the </w:t>
      </w:r>
      <w:r w:rsidR="00532EAC" w:rsidRPr="00134042">
        <w:rPr>
          <w:rFonts w:eastAsia="Times New Roman"/>
          <w:sz w:val="22"/>
          <w:szCs w:val="20"/>
          <w:lang w:val="en-GB" w:bidi="he-IL"/>
        </w:rPr>
        <w:t>degree</w:t>
      </w:r>
      <w:r w:rsidR="0091765E" w:rsidRPr="00134042">
        <w:rPr>
          <w:rFonts w:eastAsia="Times New Roman"/>
          <w:sz w:val="22"/>
          <w:szCs w:val="20"/>
          <w:lang w:val="en-GB" w:bidi="he-IL"/>
        </w:rPr>
        <w:t xml:space="preserve"> of crime and violence</w:t>
      </w:r>
      <w:r w:rsidR="00532EAC" w:rsidRPr="00134042">
        <w:rPr>
          <w:rFonts w:eastAsia="Times New Roman"/>
          <w:sz w:val="22"/>
          <w:szCs w:val="20"/>
          <w:lang w:val="en-GB" w:bidi="he-IL"/>
        </w:rPr>
        <w:t xml:space="preserve"> as well as tax evasion and </w:t>
      </w:r>
      <w:r w:rsidR="004150B7" w:rsidRPr="00134042">
        <w:rPr>
          <w:rFonts w:eastAsia="Times New Roman"/>
          <w:sz w:val="22"/>
          <w:szCs w:val="20"/>
          <w:lang w:val="en-GB" w:bidi="he-IL"/>
        </w:rPr>
        <w:t>legal</w:t>
      </w:r>
      <w:r w:rsidR="009072FB" w:rsidRPr="00134042">
        <w:rPr>
          <w:rFonts w:eastAsia="Times New Roman"/>
          <w:sz w:val="22"/>
          <w:szCs w:val="20"/>
          <w:lang w:val="en-GB" w:bidi="he-IL"/>
        </w:rPr>
        <w:t xml:space="preserve"> system. </w:t>
      </w:r>
      <w:r w:rsidRPr="00134042">
        <w:rPr>
          <w:rFonts w:eastAsia="Times New Roman"/>
          <w:sz w:val="22"/>
          <w:szCs w:val="20"/>
          <w:lang w:val="en-GB" w:bidi="he-IL"/>
        </w:rPr>
        <w:t xml:space="preserve">Then, the dataset of </w:t>
      </w:r>
      <w:proofErr w:type="spellStart"/>
      <w:r w:rsidRPr="00134042">
        <w:rPr>
          <w:rFonts w:eastAsia="Times New Roman"/>
          <w:sz w:val="22"/>
          <w:szCs w:val="20"/>
          <w:lang w:val="en-GB" w:bidi="he-IL"/>
        </w:rPr>
        <w:t>Nifo</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Vecchione</w:t>
      </w:r>
      <w:proofErr w:type="spellEnd"/>
      <w:r w:rsidRPr="00134042">
        <w:rPr>
          <w:rFonts w:eastAsia="Times New Roman"/>
          <w:sz w:val="22"/>
          <w:szCs w:val="20"/>
          <w:lang w:val="en-GB" w:bidi="he-IL"/>
        </w:rPr>
        <w:t xml:space="preserve"> (2014) presents an index</w:t>
      </w:r>
      <w:r w:rsidR="001709F6" w:rsidRPr="00134042">
        <w:rPr>
          <w:rFonts w:eastAsia="Times New Roman"/>
          <w:sz w:val="22"/>
          <w:szCs w:val="20"/>
          <w:lang w:val="en-GB" w:bidi="he-IL"/>
        </w:rPr>
        <w:t xml:space="preserve">, </w:t>
      </w:r>
      <w:r w:rsidRPr="00134042">
        <w:rPr>
          <w:rFonts w:eastAsia="Times New Roman"/>
          <w:sz w:val="22"/>
          <w:szCs w:val="20"/>
          <w:lang w:val="en-GB" w:bidi="he-IL"/>
        </w:rPr>
        <w:t>which measures the government ability to promote the private sector (“regulatory quality”). The fourth is “government effectiveness” and represent</w:t>
      </w:r>
      <w:r w:rsidR="002053B3" w:rsidRPr="00134042">
        <w:rPr>
          <w:rFonts w:eastAsia="Times New Roman"/>
          <w:sz w:val="22"/>
          <w:szCs w:val="20"/>
          <w:lang w:val="en-GB" w:bidi="he-IL"/>
        </w:rPr>
        <w:t>s</w:t>
      </w:r>
      <w:r w:rsidRPr="00134042">
        <w:rPr>
          <w:rFonts w:eastAsia="Times New Roman"/>
          <w:sz w:val="22"/>
          <w:szCs w:val="20"/>
          <w:lang w:val="en-GB" w:bidi="he-IL"/>
        </w:rPr>
        <w:t xml:space="preserve"> a synthetic indicator of the quality of public services and policy implementation. Finally, the extent to which corruption affects the public function is included in the indicator named “</w:t>
      </w:r>
      <w:r w:rsidR="00F53DE9" w:rsidRPr="00134042">
        <w:rPr>
          <w:rFonts w:eastAsia="Times New Roman"/>
          <w:sz w:val="22"/>
          <w:szCs w:val="20"/>
          <w:lang w:val="en-GB" w:bidi="he-IL"/>
        </w:rPr>
        <w:t xml:space="preserve">control of </w:t>
      </w:r>
      <w:r w:rsidRPr="00134042">
        <w:rPr>
          <w:rFonts w:eastAsia="Times New Roman"/>
          <w:sz w:val="22"/>
          <w:szCs w:val="20"/>
          <w:lang w:val="en-GB" w:bidi="he-IL"/>
        </w:rPr>
        <w:t>corruption”.</w:t>
      </w:r>
      <w:r w:rsidRPr="00134042">
        <w:rPr>
          <w:rFonts w:eastAsia="Times New Roman"/>
          <w:sz w:val="22"/>
          <w:szCs w:val="20"/>
          <w:lang w:val="en-GB" w:bidi="he-IL"/>
        </w:rPr>
        <w:tab/>
      </w:r>
    </w:p>
    <w:p w14:paraId="01B6C47C" w14:textId="03679CBF" w:rsidR="000D63AE" w:rsidRPr="00134042" w:rsidRDefault="003977C3" w:rsidP="00D81248">
      <w:pPr>
        <w:ind w:firstLine="708"/>
        <w:jc w:val="both"/>
        <w:rPr>
          <w:rFonts w:eastAsia="Times New Roman"/>
          <w:sz w:val="22"/>
          <w:szCs w:val="20"/>
          <w:lang w:val="en-GB" w:bidi="he-IL"/>
        </w:rPr>
      </w:pPr>
      <w:r w:rsidRPr="00134042">
        <w:rPr>
          <w:rFonts w:eastAsia="Times New Roman"/>
          <w:sz w:val="22"/>
          <w:szCs w:val="20"/>
          <w:lang w:val="en-GB" w:bidi="he-IL"/>
        </w:rPr>
        <w:t>Nevertheless</w:t>
      </w:r>
      <w:r w:rsidR="003971BA" w:rsidRPr="00134042">
        <w:rPr>
          <w:rFonts w:eastAsia="Times New Roman"/>
          <w:sz w:val="22"/>
          <w:szCs w:val="20"/>
          <w:lang w:val="en-GB" w:bidi="he-IL"/>
        </w:rPr>
        <w:t xml:space="preserve">, our attention is </w:t>
      </w:r>
      <w:r w:rsidR="001709F6" w:rsidRPr="00134042">
        <w:rPr>
          <w:rFonts w:eastAsia="Times New Roman"/>
          <w:sz w:val="22"/>
          <w:szCs w:val="20"/>
          <w:lang w:val="en-GB" w:bidi="he-IL"/>
        </w:rPr>
        <w:t>given</w:t>
      </w:r>
      <w:r w:rsidR="003971BA" w:rsidRPr="00134042">
        <w:rPr>
          <w:rFonts w:eastAsia="Times New Roman"/>
          <w:sz w:val="22"/>
          <w:szCs w:val="20"/>
          <w:lang w:val="en-GB" w:bidi="he-IL"/>
        </w:rPr>
        <w:t xml:space="preserve"> </w:t>
      </w:r>
      <w:r w:rsidR="001709F6" w:rsidRPr="00134042">
        <w:rPr>
          <w:rFonts w:eastAsia="Times New Roman"/>
          <w:sz w:val="22"/>
          <w:szCs w:val="20"/>
          <w:lang w:val="en-GB" w:bidi="he-IL"/>
        </w:rPr>
        <w:t>to</w:t>
      </w:r>
      <w:r w:rsidR="003971BA" w:rsidRPr="00134042">
        <w:rPr>
          <w:rFonts w:eastAsia="Times New Roman"/>
          <w:sz w:val="22"/>
          <w:szCs w:val="20"/>
          <w:lang w:val="en-GB" w:bidi="he-IL"/>
        </w:rPr>
        <w:t xml:space="preserve"> the potential different impact of skilled-emigration on political and economic institutions at </w:t>
      </w:r>
      <w:r w:rsidR="001709F6" w:rsidRPr="00134042">
        <w:rPr>
          <w:rFonts w:eastAsia="Times New Roman"/>
          <w:sz w:val="22"/>
          <w:szCs w:val="20"/>
          <w:lang w:val="en-GB" w:bidi="he-IL"/>
        </w:rPr>
        <w:t xml:space="preserve">the </w:t>
      </w:r>
      <w:r w:rsidR="003971BA" w:rsidRPr="00134042">
        <w:rPr>
          <w:rFonts w:eastAsia="Times New Roman"/>
          <w:sz w:val="22"/>
          <w:szCs w:val="20"/>
          <w:lang w:val="en-GB" w:bidi="he-IL"/>
        </w:rPr>
        <w:t>regional level (NUTS3)</w:t>
      </w:r>
      <w:r w:rsidR="00387204" w:rsidRPr="00134042">
        <w:rPr>
          <w:rFonts w:eastAsia="Times New Roman"/>
          <w:sz w:val="22"/>
          <w:szCs w:val="20"/>
          <w:lang w:val="en-GB" w:bidi="he-IL"/>
        </w:rPr>
        <w:t xml:space="preserve"> </w:t>
      </w:r>
      <w:r w:rsidR="003971BA" w:rsidRPr="00134042">
        <w:rPr>
          <w:rFonts w:eastAsia="Times New Roman"/>
          <w:sz w:val="22"/>
          <w:szCs w:val="20"/>
          <w:lang w:val="en-GB" w:bidi="he-IL"/>
        </w:rPr>
        <w:t xml:space="preserve">and, thus, it is necessary to correlate the five dimensions measured by </w:t>
      </w:r>
      <w:proofErr w:type="spellStart"/>
      <w:r w:rsidR="003971BA" w:rsidRPr="00134042">
        <w:rPr>
          <w:rFonts w:eastAsia="Times New Roman"/>
          <w:sz w:val="22"/>
          <w:szCs w:val="20"/>
          <w:lang w:val="en-GB" w:bidi="he-IL"/>
        </w:rPr>
        <w:t>Nifo</w:t>
      </w:r>
      <w:proofErr w:type="spellEnd"/>
      <w:r w:rsidR="003971BA" w:rsidRPr="00134042">
        <w:rPr>
          <w:rFonts w:eastAsia="Times New Roman"/>
          <w:sz w:val="22"/>
          <w:szCs w:val="20"/>
          <w:lang w:val="en-GB" w:bidi="he-IL"/>
        </w:rPr>
        <w:t xml:space="preserve"> and </w:t>
      </w:r>
      <w:proofErr w:type="spellStart"/>
      <w:r w:rsidR="003971BA" w:rsidRPr="00134042">
        <w:rPr>
          <w:rFonts w:eastAsia="Times New Roman"/>
          <w:sz w:val="22"/>
          <w:szCs w:val="20"/>
          <w:lang w:val="en-GB" w:bidi="he-IL"/>
        </w:rPr>
        <w:t>Vecchione</w:t>
      </w:r>
      <w:proofErr w:type="spellEnd"/>
      <w:r w:rsidR="003971BA" w:rsidRPr="00134042">
        <w:rPr>
          <w:rFonts w:eastAsia="Times New Roman"/>
          <w:sz w:val="22"/>
          <w:szCs w:val="20"/>
          <w:lang w:val="en-GB" w:bidi="he-IL"/>
        </w:rPr>
        <w:t xml:space="preserve"> (2014) with the </w:t>
      </w:r>
      <w:r w:rsidR="00C22B5E" w:rsidRPr="00134042">
        <w:rPr>
          <w:rFonts w:eastAsia="Times New Roman"/>
          <w:sz w:val="22"/>
          <w:szCs w:val="20"/>
          <w:lang w:val="en-GB" w:bidi="he-IL"/>
        </w:rPr>
        <w:t>hierarchy of institutions</w:t>
      </w:r>
      <w:r w:rsidR="003971BA" w:rsidRPr="00134042">
        <w:rPr>
          <w:rFonts w:eastAsia="Times New Roman"/>
          <w:sz w:val="22"/>
          <w:szCs w:val="20"/>
          <w:lang w:val="en-GB" w:bidi="he-IL"/>
        </w:rPr>
        <w:t xml:space="preserve"> emphasized by </w:t>
      </w:r>
      <w:proofErr w:type="spellStart"/>
      <w:r w:rsidR="003971BA" w:rsidRPr="00134042">
        <w:rPr>
          <w:rFonts w:eastAsia="Times New Roman"/>
          <w:sz w:val="22"/>
          <w:szCs w:val="20"/>
          <w:lang w:val="en-GB" w:bidi="he-IL"/>
        </w:rPr>
        <w:t>Acemoglu</w:t>
      </w:r>
      <w:proofErr w:type="spellEnd"/>
      <w:r w:rsidR="003971BA" w:rsidRPr="00134042">
        <w:rPr>
          <w:rFonts w:eastAsia="Times New Roman"/>
          <w:sz w:val="22"/>
          <w:szCs w:val="20"/>
          <w:lang w:val="en-GB" w:bidi="he-IL"/>
        </w:rPr>
        <w:t xml:space="preserve"> et al. (2005b) who distinguish between political and economic institutions.</w:t>
      </w:r>
      <w:r w:rsidR="001376E3" w:rsidRPr="00134042">
        <w:rPr>
          <w:rFonts w:eastAsia="Times New Roman"/>
          <w:sz w:val="22"/>
          <w:szCs w:val="20"/>
          <w:lang w:val="en-GB" w:bidi="he-IL"/>
        </w:rPr>
        <w:t xml:space="preserve"> This </w:t>
      </w:r>
      <w:r w:rsidR="00DE53B0" w:rsidRPr="00134042">
        <w:rPr>
          <w:rFonts w:eastAsia="Times New Roman"/>
          <w:sz w:val="22"/>
          <w:szCs w:val="20"/>
          <w:lang w:val="en-GB" w:bidi="he-IL"/>
        </w:rPr>
        <w:t xml:space="preserve">aggregation </w:t>
      </w:r>
      <w:r w:rsidR="001376E3" w:rsidRPr="00134042">
        <w:rPr>
          <w:rFonts w:eastAsia="Times New Roman"/>
          <w:sz w:val="22"/>
          <w:szCs w:val="20"/>
          <w:lang w:val="en-GB" w:bidi="he-IL"/>
        </w:rPr>
        <w:t>represent</w:t>
      </w:r>
      <w:r w:rsidR="00DE53B0" w:rsidRPr="00134042">
        <w:rPr>
          <w:rFonts w:eastAsia="Times New Roman"/>
          <w:sz w:val="22"/>
          <w:szCs w:val="20"/>
          <w:lang w:val="en-GB" w:bidi="he-IL"/>
        </w:rPr>
        <w:t>s</w:t>
      </w:r>
      <w:r w:rsidR="001376E3" w:rsidRPr="00134042">
        <w:rPr>
          <w:rFonts w:eastAsia="Times New Roman"/>
          <w:sz w:val="22"/>
          <w:szCs w:val="20"/>
          <w:lang w:val="en-GB" w:bidi="he-IL"/>
        </w:rPr>
        <w:t xml:space="preserve"> a necessary step </w:t>
      </w:r>
      <w:r w:rsidR="00226490" w:rsidRPr="00134042">
        <w:rPr>
          <w:rFonts w:eastAsia="Times New Roman"/>
          <w:sz w:val="22"/>
          <w:szCs w:val="20"/>
          <w:lang w:val="en-GB" w:bidi="he-IL"/>
        </w:rPr>
        <w:t>that allow</w:t>
      </w:r>
      <w:r w:rsidR="000C1F93" w:rsidRPr="00134042">
        <w:rPr>
          <w:rFonts w:eastAsia="Times New Roman"/>
          <w:sz w:val="22"/>
          <w:szCs w:val="20"/>
          <w:lang w:val="en-GB" w:bidi="he-IL"/>
        </w:rPr>
        <w:t>s</w:t>
      </w:r>
      <w:r w:rsidR="00226490" w:rsidRPr="00134042">
        <w:rPr>
          <w:rFonts w:eastAsia="Times New Roman"/>
          <w:sz w:val="22"/>
          <w:szCs w:val="20"/>
          <w:lang w:val="en-GB" w:bidi="he-IL"/>
        </w:rPr>
        <w:t xml:space="preserve"> us to</w:t>
      </w:r>
      <w:r w:rsidR="001376E3" w:rsidRPr="00134042">
        <w:rPr>
          <w:rFonts w:eastAsia="Times New Roman"/>
          <w:sz w:val="22"/>
          <w:szCs w:val="20"/>
          <w:lang w:val="en-GB" w:bidi="he-IL"/>
        </w:rPr>
        <w:t xml:space="preserve"> </w:t>
      </w:r>
      <w:r w:rsidR="00226490" w:rsidRPr="00134042">
        <w:rPr>
          <w:rFonts w:eastAsia="Times New Roman"/>
          <w:sz w:val="22"/>
          <w:szCs w:val="20"/>
          <w:lang w:val="en-GB" w:bidi="he-IL"/>
        </w:rPr>
        <w:t>compare</w:t>
      </w:r>
      <w:r w:rsidR="001376E3" w:rsidRPr="00134042">
        <w:rPr>
          <w:rFonts w:eastAsia="Times New Roman"/>
          <w:sz w:val="22"/>
          <w:szCs w:val="20"/>
          <w:lang w:val="en-GB" w:bidi="he-IL"/>
        </w:rPr>
        <w:t xml:space="preserve"> our analysis </w:t>
      </w:r>
      <w:r w:rsidR="00226490" w:rsidRPr="00134042">
        <w:rPr>
          <w:rFonts w:eastAsia="Times New Roman"/>
          <w:sz w:val="22"/>
          <w:szCs w:val="20"/>
          <w:lang w:val="en-GB" w:bidi="he-IL"/>
        </w:rPr>
        <w:t xml:space="preserve">with </w:t>
      </w:r>
      <w:r w:rsidR="001376E3" w:rsidRPr="00134042">
        <w:rPr>
          <w:rFonts w:eastAsia="Times New Roman"/>
          <w:sz w:val="22"/>
          <w:szCs w:val="20"/>
          <w:lang w:val="en-GB" w:bidi="he-IL"/>
        </w:rPr>
        <w:t>the main results obtained from the economic literature.</w:t>
      </w:r>
      <w:r w:rsidR="0091729A" w:rsidRPr="00134042">
        <w:rPr>
          <w:rFonts w:eastAsia="Times New Roman"/>
          <w:sz w:val="22"/>
          <w:szCs w:val="20"/>
          <w:lang w:val="en-GB" w:bidi="he-IL"/>
        </w:rPr>
        <w:t xml:space="preserve"> </w:t>
      </w:r>
      <w:r w:rsidR="003971BA" w:rsidRPr="00134042">
        <w:rPr>
          <w:rFonts w:eastAsia="Times New Roman"/>
          <w:sz w:val="22"/>
          <w:szCs w:val="20"/>
          <w:lang w:val="en-GB" w:bidi="he-IL"/>
        </w:rPr>
        <w:t>In particular, according to the consolidated literature, the level of voice and accountability is able to proxy the political institutions. On the other hand, the economic institutions of a given country or region seem to be mostly related to the government effectiveness, the regulatory quality, the rule of law, and the control of corruption. The institutional outcomes are standardized and, thus, included between a maximum and a minimum level equal to 0 and 1, respectively. In particular, the higher the institutional scores</w:t>
      </w:r>
      <w:r w:rsidR="00AB335C" w:rsidRPr="00134042">
        <w:rPr>
          <w:rFonts w:eastAsia="Times New Roman"/>
          <w:sz w:val="22"/>
          <w:szCs w:val="20"/>
          <w:lang w:val="en-GB" w:bidi="he-IL"/>
        </w:rPr>
        <w:t xml:space="preserve">, </w:t>
      </w:r>
      <w:r w:rsidR="003971BA" w:rsidRPr="00134042">
        <w:rPr>
          <w:rFonts w:eastAsia="Times New Roman"/>
          <w:sz w:val="22"/>
          <w:szCs w:val="20"/>
          <w:lang w:val="en-GB" w:bidi="he-IL"/>
        </w:rPr>
        <w:t>the better the level of institutions of the considered province.</w:t>
      </w:r>
      <w:r w:rsidR="0078019F" w:rsidRPr="00134042">
        <w:rPr>
          <w:rFonts w:eastAsia="Times New Roman"/>
          <w:sz w:val="22"/>
          <w:szCs w:val="20"/>
          <w:lang w:val="en-GB" w:bidi="he-IL"/>
        </w:rPr>
        <w:t xml:space="preserve"> Starting with the economic institutions (</w:t>
      </w:r>
      <w:proofErr w:type="spellStart"/>
      <w:r w:rsidR="0078019F" w:rsidRPr="00134042">
        <w:rPr>
          <w:rFonts w:eastAsia="Times New Roman"/>
          <w:sz w:val="22"/>
          <w:szCs w:val="20"/>
          <w:lang w:val="en-GB" w:bidi="he-IL"/>
        </w:rPr>
        <w:t>econ_inst</w:t>
      </w:r>
      <w:proofErr w:type="spellEnd"/>
      <w:r w:rsidR="0078019F" w:rsidRPr="00134042">
        <w:rPr>
          <w:rFonts w:eastAsia="Times New Roman"/>
          <w:sz w:val="22"/>
          <w:szCs w:val="20"/>
          <w:lang w:val="en-GB" w:bidi="he-IL"/>
        </w:rPr>
        <w:t xml:space="preserve">) the annual average value during the whole period is equal to 0.56 with a standard deviation among the Italian provinces equal to 0.13. The results in terms of political institutions are lower and, indeed, the average outcome is 0.41 with a higher standard deviation (0.16). </w:t>
      </w:r>
    </w:p>
    <w:p w14:paraId="2130C0B4" w14:textId="77777777" w:rsidR="003971BA" w:rsidRPr="00134042" w:rsidRDefault="003971BA" w:rsidP="003971BA">
      <w:pPr>
        <w:jc w:val="both"/>
        <w:rPr>
          <w:rFonts w:ascii="Arial Narrow" w:hAnsi="Arial Narrow"/>
          <w:sz w:val="22"/>
          <w:szCs w:val="22"/>
          <w:lang w:val="en-GB"/>
        </w:rPr>
      </w:pPr>
    </w:p>
    <w:p w14:paraId="665D7149" w14:textId="77777777" w:rsidR="003971BA" w:rsidRPr="00840703" w:rsidRDefault="003971BA" w:rsidP="003971BA">
      <w:pPr>
        <w:pStyle w:val="Didascalia"/>
        <w:keepNext/>
        <w:jc w:val="center"/>
        <w:rPr>
          <w:rFonts w:ascii="Times New Roman" w:hAnsi="Times New Roman" w:cs="Times New Roman"/>
          <w:color w:val="auto"/>
          <w:sz w:val="22"/>
          <w:szCs w:val="22"/>
          <w:lang w:val="en-GB"/>
        </w:rPr>
      </w:pPr>
      <w:r w:rsidRPr="00840703">
        <w:rPr>
          <w:rFonts w:ascii="Times New Roman" w:hAnsi="Times New Roman" w:cs="Times New Roman"/>
          <w:color w:val="auto"/>
          <w:sz w:val="22"/>
          <w:szCs w:val="22"/>
          <w:lang w:val="en-GB"/>
        </w:rPr>
        <w:lastRenderedPageBreak/>
        <w:t xml:space="preserve">Figure </w:t>
      </w:r>
      <w:r w:rsidRPr="00840703">
        <w:rPr>
          <w:rFonts w:ascii="Times New Roman" w:hAnsi="Times New Roman" w:cs="Times New Roman"/>
          <w:color w:val="auto"/>
          <w:sz w:val="22"/>
          <w:szCs w:val="22"/>
          <w:lang w:val="en-GB"/>
        </w:rPr>
        <w:fldChar w:fldCharType="begin"/>
      </w:r>
      <w:r w:rsidRPr="00840703">
        <w:rPr>
          <w:rFonts w:ascii="Times New Roman" w:hAnsi="Times New Roman" w:cs="Times New Roman"/>
          <w:color w:val="auto"/>
          <w:sz w:val="22"/>
          <w:szCs w:val="22"/>
          <w:lang w:val="en-GB"/>
        </w:rPr>
        <w:instrText xml:space="preserve"> SEQ Figura \* ARABIC </w:instrText>
      </w:r>
      <w:r w:rsidRPr="00840703">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1</w:t>
      </w:r>
      <w:r w:rsidRPr="00840703">
        <w:rPr>
          <w:rFonts w:ascii="Times New Roman" w:hAnsi="Times New Roman" w:cs="Times New Roman"/>
          <w:noProof/>
          <w:color w:val="auto"/>
          <w:sz w:val="22"/>
          <w:szCs w:val="22"/>
          <w:lang w:val="en-GB"/>
        </w:rPr>
        <w:fldChar w:fldCharType="end"/>
      </w:r>
      <w:r w:rsidRPr="00840703">
        <w:rPr>
          <w:rFonts w:ascii="Times New Roman" w:hAnsi="Times New Roman" w:cs="Times New Roman"/>
          <w:color w:val="auto"/>
          <w:sz w:val="22"/>
          <w:szCs w:val="22"/>
          <w:lang w:val="en-GB"/>
        </w:rPr>
        <w:t>: Structure of Political and Economic Institutions</w:t>
      </w:r>
    </w:p>
    <w:p w14:paraId="29CFEAB1" w14:textId="0FFFA2E5" w:rsidR="003971BA" w:rsidRPr="00134042" w:rsidRDefault="003971BA" w:rsidP="003971BA">
      <w:pPr>
        <w:keepNext/>
        <w:jc w:val="center"/>
        <w:rPr>
          <w:lang w:val="en-GB"/>
        </w:rPr>
      </w:pPr>
      <w:r w:rsidRPr="00134042">
        <w:rPr>
          <w:rFonts w:ascii="Arial Narrow" w:hAnsi="Arial Narrow"/>
          <w:noProof/>
          <w:sz w:val="22"/>
          <w:szCs w:val="22"/>
          <w:lang w:val="en-GB"/>
        </w:rPr>
        <w:drawing>
          <wp:inline distT="0" distB="0" distL="0" distR="0" wp14:anchorId="31E86F30" wp14:editId="14772F57">
            <wp:extent cx="2752302" cy="2752302"/>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3778" cy="2753778"/>
                    </a:xfrm>
                    <a:prstGeom prst="rect">
                      <a:avLst/>
                    </a:prstGeom>
                    <a:noFill/>
                    <a:ln>
                      <a:noFill/>
                    </a:ln>
                  </pic:spPr>
                </pic:pic>
              </a:graphicData>
            </a:graphic>
          </wp:inline>
        </w:drawing>
      </w:r>
    </w:p>
    <w:p w14:paraId="146BAC1E" w14:textId="78BA3623" w:rsidR="000D63AE" w:rsidRPr="00060191" w:rsidRDefault="003971BA" w:rsidP="00060191">
      <w:pPr>
        <w:jc w:val="center"/>
        <w:rPr>
          <w:rFonts w:eastAsia="Times New Roman"/>
          <w:sz w:val="18"/>
          <w:szCs w:val="18"/>
          <w:lang w:val="en-GB" w:bidi="he-IL"/>
        </w:rPr>
      </w:pPr>
      <w:r w:rsidRPr="00060191">
        <w:rPr>
          <w:rFonts w:eastAsia="Times New Roman"/>
          <w:sz w:val="18"/>
          <w:szCs w:val="18"/>
          <w:lang w:val="en-GB" w:bidi="he-IL"/>
        </w:rPr>
        <w:t xml:space="preserve">Source: own elaboration. </w:t>
      </w:r>
      <w:proofErr w:type="spellStart"/>
      <w:r w:rsidRPr="00060191">
        <w:rPr>
          <w:rFonts w:eastAsia="Times New Roman"/>
          <w:sz w:val="18"/>
          <w:szCs w:val="18"/>
          <w:lang w:val="en-GB" w:bidi="he-IL"/>
        </w:rPr>
        <w:t>Nifo</w:t>
      </w:r>
      <w:proofErr w:type="spellEnd"/>
      <w:r w:rsidRPr="00060191">
        <w:rPr>
          <w:rFonts w:eastAsia="Times New Roman"/>
          <w:sz w:val="18"/>
          <w:szCs w:val="18"/>
          <w:lang w:val="en-GB" w:bidi="he-IL"/>
        </w:rPr>
        <w:t xml:space="preserve"> and </w:t>
      </w:r>
      <w:proofErr w:type="spellStart"/>
      <w:r w:rsidRPr="00060191">
        <w:rPr>
          <w:rFonts w:eastAsia="Times New Roman"/>
          <w:sz w:val="18"/>
          <w:szCs w:val="18"/>
          <w:lang w:val="en-GB" w:bidi="he-IL"/>
        </w:rPr>
        <w:t>Vecchione</w:t>
      </w:r>
      <w:proofErr w:type="spellEnd"/>
      <w:r w:rsidRPr="00060191">
        <w:rPr>
          <w:rFonts w:eastAsia="Times New Roman"/>
          <w:sz w:val="18"/>
          <w:szCs w:val="18"/>
          <w:lang w:val="en-GB" w:bidi="he-IL"/>
        </w:rPr>
        <w:t xml:space="preserve"> (2014) data.</w:t>
      </w:r>
    </w:p>
    <w:p w14:paraId="38F5090E" w14:textId="77777777" w:rsidR="00D81248" w:rsidRPr="00060191" w:rsidRDefault="00D81248" w:rsidP="006E4FC9">
      <w:pPr>
        <w:ind w:left="1416" w:firstLine="708"/>
        <w:jc w:val="both"/>
        <w:rPr>
          <w:rFonts w:eastAsia="Times New Roman"/>
          <w:sz w:val="22"/>
          <w:szCs w:val="20"/>
          <w:lang w:val="en-GB" w:bidi="he-IL"/>
        </w:rPr>
      </w:pPr>
    </w:p>
    <w:p w14:paraId="54983F61" w14:textId="3CDA7322" w:rsidR="00CB4A30" w:rsidRPr="00134042" w:rsidRDefault="003971BA" w:rsidP="00E96037">
      <w:pPr>
        <w:jc w:val="both"/>
        <w:rPr>
          <w:rFonts w:eastAsia="Times New Roman"/>
          <w:sz w:val="22"/>
          <w:szCs w:val="20"/>
          <w:lang w:val="en-GB" w:bidi="he-IL"/>
        </w:rPr>
      </w:pPr>
      <w:r w:rsidRPr="00134042">
        <w:rPr>
          <w:rFonts w:eastAsia="Times New Roman"/>
          <w:sz w:val="22"/>
          <w:szCs w:val="20"/>
          <w:lang w:val="en-GB" w:bidi="he-IL"/>
        </w:rPr>
        <w:t>It is worth noti</w:t>
      </w:r>
      <w:r w:rsidR="00AB335C" w:rsidRPr="00134042">
        <w:rPr>
          <w:rFonts w:eastAsia="Times New Roman"/>
          <w:sz w:val="22"/>
          <w:szCs w:val="20"/>
          <w:lang w:val="en-GB" w:bidi="he-IL"/>
        </w:rPr>
        <w:t>ng</w:t>
      </w:r>
      <w:r w:rsidRPr="00134042">
        <w:rPr>
          <w:rFonts w:eastAsia="Times New Roman"/>
          <w:sz w:val="22"/>
          <w:szCs w:val="20"/>
          <w:lang w:val="en-GB" w:bidi="he-IL"/>
        </w:rPr>
        <w:t xml:space="preserve"> the spatial distribution of political and economic institutional quality among the Italian provinces (NUTS3). This information is given by the fo</w:t>
      </w:r>
      <w:r w:rsidR="00693FF7" w:rsidRPr="00134042">
        <w:rPr>
          <w:rFonts w:eastAsia="Times New Roman"/>
          <w:sz w:val="22"/>
          <w:szCs w:val="20"/>
          <w:lang w:val="en-GB" w:bidi="he-IL"/>
        </w:rPr>
        <w:t>llowing figure 2</w:t>
      </w:r>
      <w:r w:rsidRPr="00134042">
        <w:rPr>
          <w:rFonts w:eastAsia="Times New Roman"/>
          <w:sz w:val="22"/>
          <w:szCs w:val="20"/>
          <w:lang w:val="en-GB" w:bidi="he-IL"/>
        </w:rPr>
        <w:t xml:space="preserve"> where the institutional outcomes both in terms of economic and political institutions for 2012 is provided with a geographical information system (GIS) map. The results exhibit a strong correlation among spatially related provinces. In particular, the best performance both in political and economic institutions are obtained from the Centre-North regions while on the contrary the southern regions (the so-called “Italian </w:t>
      </w:r>
      <w:proofErr w:type="spellStart"/>
      <w:r w:rsidRPr="00134042">
        <w:rPr>
          <w:rFonts w:eastAsia="Times New Roman"/>
          <w:sz w:val="22"/>
          <w:szCs w:val="20"/>
          <w:lang w:val="en-GB" w:bidi="he-IL"/>
        </w:rPr>
        <w:t>Mezzogiorno</w:t>
      </w:r>
      <w:proofErr w:type="spellEnd"/>
      <w:r w:rsidRPr="00134042">
        <w:rPr>
          <w:rFonts w:eastAsia="Times New Roman"/>
          <w:sz w:val="22"/>
          <w:szCs w:val="20"/>
          <w:lang w:val="en-GB" w:bidi="he-IL"/>
        </w:rPr>
        <w:t>”) are lagging behind with performances included almost everywhere in the first quintile.</w:t>
      </w:r>
      <w:r w:rsidR="00EC039F" w:rsidRPr="00134042">
        <w:rPr>
          <w:rFonts w:eastAsia="Times New Roman"/>
          <w:sz w:val="22"/>
          <w:szCs w:val="20"/>
          <w:lang w:val="en-GB" w:bidi="he-IL"/>
        </w:rPr>
        <w:t xml:space="preserve"> According to </w:t>
      </w:r>
      <w:proofErr w:type="spellStart"/>
      <w:r w:rsidR="00EC039F" w:rsidRPr="00134042">
        <w:rPr>
          <w:rFonts w:eastAsia="Times New Roman"/>
          <w:sz w:val="22"/>
          <w:szCs w:val="20"/>
          <w:lang w:val="en-GB" w:bidi="he-IL"/>
        </w:rPr>
        <w:t>Nifo</w:t>
      </w:r>
      <w:proofErr w:type="spellEnd"/>
      <w:r w:rsidR="00EC039F" w:rsidRPr="00134042">
        <w:rPr>
          <w:rFonts w:eastAsia="Times New Roman"/>
          <w:sz w:val="22"/>
          <w:szCs w:val="20"/>
          <w:lang w:val="en-GB" w:bidi="he-IL"/>
        </w:rPr>
        <w:t xml:space="preserve"> and </w:t>
      </w:r>
      <w:proofErr w:type="spellStart"/>
      <w:r w:rsidR="00EC039F" w:rsidRPr="00134042">
        <w:rPr>
          <w:rFonts w:eastAsia="Times New Roman"/>
          <w:sz w:val="22"/>
          <w:szCs w:val="20"/>
          <w:lang w:val="en-GB" w:bidi="he-IL"/>
        </w:rPr>
        <w:t>Vecchione</w:t>
      </w:r>
      <w:proofErr w:type="spellEnd"/>
      <w:r w:rsidR="00EC039F" w:rsidRPr="00134042">
        <w:rPr>
          <w:rFonts w:eastAsia="Times New Roman"/>
          <w:sz w:val="22"/>
          <w:szCs w:val="20"/>
          <w:lang w:val="en-GB" w:bidi="he-IL"/>
        </w:rPr>
        <w:t xml:space="preserve"> (2014) we are able to derive</w:t>
      </w:r>
      <w:r w:rsidR="00416375" w:rsidRPr="00134042">
        <w:rPr>
          <w:rFonts w:eastAsia="Times New Roman"/>
          <w:sz w:val="22"/>
          <w:szCs w:val="20"/>
          <w:lang w:val="en-GB" w:bidi="he-IL"/>
        </w:rPr>
        <w:t xml:space="preserve"> an important conclusion and, in particular, </w:t>
      </w:r>
      <w:r w:rsidR="00EC039F" w:rsidRPr="00134042">
        <w:rPr>
          <w:rFonts w:eastAsia="Times New Roman"/>
          <w:sz w:val="22"/>
          <w:szCs w:val="20"/>
          <w:lang w:val="en-GB" w:bidi="he-IL"/>
        </w:rPr>
        <w:t>that t</w:t>
      </w:r>
      <w:r w:rsidR="003B7B02" w:rsidRPr="00134042">
        <w:rPr>
          <w:rFonts w:eastAsia="Times New Roman"/>
          <w:sz w:val="22"/>
          <w:szCs w:val="20"/>
          <w:lang w:val="en-GB" w:bidi="he-IL"/>
        </w:rPr>
        <w:t>he Italian dualism</w:t>
      </w:r>
      <w:r w:rsidR="00384594" w:rsidRPr="00134042">
        <w:rPr>
          <w:rFonts w:eastAsia="Times New Roman"/>
          <w:sz w:val="22"/>
          <w:szCs w:val="20"/>
          <w:lang w:val="en-GB" w:bidi="he-IL"/>
        </w:rPr>
        <w:t xml:space="preserve"> also</w:t>
      </w:r>
      <w:r w:rsidR="003B7B02" w:rsidRPr="00134042">
        <w:rPr>
          <w:rFonts w:eastAsia="Times New Roman"/>
          <w:sz w:val="22"/>
          <w:szCs w:val="20"/>
          <w:lang w:val="en-GB" w:bidi="he-IL"/>
        </w:rPr>
        <w:t xml:space="preserve"> persist</w:t>
      </w:r>
      <w:r w:rsidR="0004457C" w:rsidRPr="00134042">
        <w:rPr>
          <w:rFonts w:eastAsia="Times New Roman"/>
          <w:sz w:val="22"/>
          <w:szCs w:val="20"/>
          <w:lang w:val="en-GB" w:bidi="he-IL"/>
        </w:rPr>
        <w:t>s</w:t>
      </w:r>
      <w:r w:rsidR="003B7B02" w:rsidRPr="00134042">
        <w:rPr>
          <w:rFonts w:eastAsia="Times New Roman"/>
          <w:sz w:val="22"/>
          <w:szCs w:val="20"/>
          <w:lang w:val="en-GB" w:bidi="he-IL"/>
        </w:rPr>
        <w:t xml:space="preserve"> when the attention is paid to the institutional quality.</w:t>
      </w:r>
      <w:r w:rsidR="001157BC" w:rsidRPr="00134042">
        <w:rPr>
          <w:rFonts w:eastAsia="Times New Roman"/>
          <w:sz w:val="22"/>
          <w:szCs w:val="20"/>
          <w:lang w:val="en-GB" w:bidi="he-IL"/>
        </w:rPr>
        <w:t xml:space="preserve"> I</w:t>
      </w:r>
      <w:r w:rsidR="00CB4A30" w:rsidRPr="00134042">
        <w:rPr>
          <w:rFonts w:eastAsia="Times New Roman"/>
          <w:sz w:val="22"/>
          <w:szCs w:val="20"/>
          <w:lang w:val="en-GB" w:bidi="he-IL"/>
        </w:rPr>
        <w:t>t’s not surprising</w:t>
      </w:r>
      <w:r w:rsidR="00D96F6D" w:rsidRPr="00134042">
        <w:rPr>
          <w:rFonts w:eastAsia="Times New Roman"/>
          <w:sz w:val="22"/>
          <w:szCs w:val="20"/>
          <w:lang w:val="en-GB" w:bidi="he-IL"/>
        </w:rPr>
        <w:t>, indeed,</w:t>
      </w:r>
      <w:r w:rsidR="00CB4A30" w:rsidRPr="00134042">
        <w:rPr>
          <w:rFonts w:eastAsia="Times New Roman"/>
          <w:sz w:val="22"/>
          <w:szCs w:val="20"/>
          <w:lang w:val="en-GB" w:bidi="he-IL"/>
        </w:rPr>
        <w:t xml:space="preserve"> that the better institutions of the </w:t>
      </w:r>
      <w:r w:rsidR="00F5212B" w:rsidRPr="00134042">
        <w:rPr>
          <w:rFonts w:eastAsia="Times New Roman"/>
          <w:sz w:val="22"/>
          <w:szCs w:val="20"/>
          <w:lang w:val="en-GB" w:bidi="he-IL"/>
        </w:rPr>
        <w:t>Central</w:t>
      </w:r>
      <w:r w:rsidR="00745E33" w:rsidRPr="00134042">
        <w:rPr>
          <w:rFonts w:eastAsia="Times New Roman"/>
          <w:sz w:val="22"/>
          <w:szCs w:val="20"/>
          <w:lang w:val="en-GB" w:bidi="he-IL"/>
        </w:rPr>
        <w:t>-</w:t>
      </w:r>
      <w:r w:rsidR="00CB4A30" w:rsidRPr="00134042">
        <w:rPr>
          <w:rFonts w:eastAsia="Times New Roman"/>
          <w:sz w:val="22"/>
          <w:szCs w:val="20"/>
          <w:lang w:val="en-GB" w:bidi="he-IL"/>
        </w:rPr>
        <w:t>Northern provinces also reflect</w:t>
      </w:r>
      <w:r w:rsidR="001157BC" w:rsidRPr="00134042">
        <w:rPr>
          <w:rFonts w:eastAsia="Times New Roman"/>
          <w:sz w:val="22"/>
          <w:szCs w:val="20"/>
          <w:lang w:val="en-GB" w:bidi="he-IL"/>
        </w:rPr>
        <w:t xml:space="preserve"> </w:t>
      </w:r>
      <w:r w:rsidR="00CA15D0" w:rsidRPr="00134042">
        <w:rPr>
          <w:rFonts w:eastAsia="Times New Roman"/>
          <w:sz w:val="22"/>
          <w:szCs w:val="20"/>
          <w:lang w:val="en-GB" w:bidi="he-IL"/>
        </w:rPr>
        <w:t>a positive gro</w:t>
      </w:r>
      <w:r w:rsidR="00C46CD5" w:rsidRPr="00134042">
        <w:rPr>
          <w:rFonts w:eastAsia="Times New Roman"/>
          <w:sz w:val="22"/>
          <w:szCs w:val="20"/>
          <w:lang w:val="en-GB" w:bidi="he-IL"/>
        </w:rPr>
        <w:t>wth dynamic</w:t>
      </w:r>
      <w:r w:rsidR="00CA15D0" w:rsidRPr="00134042">
        <w:rPr>
          <w:rFonts w:eastAsia="Times New Roman"/>
          <w:sz w:val="22"/>
          <w:szCs w:val="20"/>
          <w:lang w:val="en-GB" w:bidi="he-IL"/>
        </w:rPr>
        <w:t>,</w:t>
      </w:r>
      <w:r w:rsidR="00CB4A30" w:rsidRPr="00134042">
        <w:rPr>
          <w:rFonts w:eastAsia="Times New Roman"/>
          <w:sz w:val="22"/>
          <w:szCs w:val="20"/>
          <w:lang w:val="en-GB" w:bidi="he-IL"/>
        </w:rPr>
        <w:t xml:space="preserve"> a better quality </w:t>
      </w:r>
      <w:r w:rsidR="00F640FC" w:rsidRPr="00134042">
        <w:rPr>
          <w:rFonts w:eastAsia="Times New Roman"/>
          <w:sz w:val="22"/>
          <w:szCs w:val="20"/>
          <w:lang w:val="en-GB" w:bidi="he-IL"/>
        </w:rPr>
        <w:t xml:space="preserve">of </w:t>
      </w:r>
      <w:r w:rsidR="00CB4A30" w:rsidRPr="00134042">
        <w:rPr>
          <w:rFonts w:eastAsia="Times New Roman"/>
          <w:sz w:val="22"/>
          <w:szCs w:val="20"/>
          <w:lang w:val="en-GB" w:bidi="he-IL"/>
        </w:rPr>
        <w:t>services</w:t>
      </w:r>
      <w:r w:rsidR="001157BC" w:rsidRPr="00134042">
        <w:rPr>
          <w:rFonts w:eastAsia="Times New Roman"/>
          <w:sz w:val="22"/>
          <w:szCs w:val="20"/>
          <w:lang w:val="en-GB" w:bidi="he-IL"/>
        </w:rPr>
        <w:t xml:space="preserve">, the development </w:t>
      </w:r>
      <w:r w:rsidR="002927F2" w:rsidRPr="00134042">
        <w:rPr>
          <w:rFonts w:eastAsia="Times New Roman"/>
          <w:sz w:val="22"/>
          <w:szCs w:val="20"/>
          <w:lang w:val="en-GB" w:bidi="he-IL"/>
        </w:rPr>
        <w:t xml:space="preserve">and the efficiency </w:t>
      </w:r>
      <w:r w:rsidR="001157BC" w:rsidRPr="00134042">
        <w:rPr>
          <w:rFonts w:eastAsia="Times New Roman"/>
          <w:sz w:val="22"/>
          <w:szCs w:val="20"/>
          <w:lang w:val="en-GB" w:bidi="he-IL"/>
        </w:rPr>
        <w:t xml:space="preserve">of </w:t>
      </w:r>
      <w:r w:rsidR="00BC544F" w:rsidRPr="00134042">
        <w:rPr>
          <w:rFonts w:eastAsia="Times New Roman"/>
          <w:sz w:val="22"/>
          <w:szCs w:val="20"/>
          <w:lang w:val="en-GB" w:bidi="he-IL"/>
        </w:rPr>
        <w:t>these</w:t>
      </w:r>
      <w:r w:rsidR="001157BC" w:rsidRPr="00134042">
        <w:rPr>
          <w:rFonts w:eastAsia="Times New Roman"/>
          <w:sz w:val="22"/>
          <w:szCs w:val="20"/>
          <w:lang w:val="en-GB" w:bidi="he-IL"/>
        </w:rPr>
        <w:t xml:space="preserve"> area</w:t>
      </w:r>
      <w:r w:rsidR="00BC544F" w:rsidRPr="00134042">
        <w:rPr>
          <w:rFonts w:eastAsia="Times New Roman"/>
          <w:sz w:val="22"/>
          <w:szCs w:val="20"/>
          <w:lang w:val="en-GB" w:bidi="he-IL"/>
        </w:rPr>
        <w:t>s</w:t>
      </w:r>
      <w:r w:rsidR="00CA15D0" w:rsidRPr="00134042">
        <w:rPr>
          <w:rFonts w:eastAsia="Times New Roman"/>
          <w:sz w:val="22"/>
          <w:szCs w:val="20"/>
          <w:lang w:val="en-GB" w:bidi="he-IL"/>
        </w:rPr>
        <w:t xml:space="preserve">, </w:t>
      </w:r>
      <w:r w:rsidR="001157BC" w:rsidRPr="00134042">
        <w:rPr>
          <w:rFonts w:eastAsia="Times New Roman"/>
          <w:sz w:val="22"/>
          <w:szCs w:val="20"/>
          <w:lang w:val="en-GB" w:bidi="he-IL"/>
        </w:rPr>
        <w:t>and, more generally, a better quality of life</w:t>
      </w:r>
      <w:r w:rsidR="00CA15D0" w:rsidRPr="00134042">
        <w:rPr>
          <w:rFonts w:eastAsia="Times New Roman"/>
          <w:sz w:val="22"/>
          <w:szCs w:val="20"/>
          <w:lang w:val="en-GB" w:bidi="he-IL"/>
        </w:rPr>
        <w:t xml:space="preserve"> of the same provinces.</w:t>
      </w:r>
    </w:p>
    <w:p w14:paraId="68F96995" w14:textId="77777777" w:rsidR="00A751A7" w:rsidRPr="00134042" w:rsidRDefault="00A751A7" w:rsidP="00A751A7">
      <w:pPr>
        <w:widowControl w:val="0"/>
        <w:autoSpaceDE w:val="0"/>
        <w:autoSpaceDN w:val="0"/>
        <w:adjustRightInd w:val="0"/>
        <w:jc w:val="both"/>
        <w:rPr>
          <w:rFonts w:ascii="Arial Narrow" w:eastAsiaTheme="minorEastAsia" w:hAnsi="Arial Narrow"/>
          <w:sz w:val="22"/>
          <w:szCs w:val="22"/>
          <w:u w:val="single"/>
          <w:lang w:val="en-GB"/>
        </w:rPr>
      </w:pPr>
    </w:p>
    <w:p w14:paraId="68855309" w14:textId="0E3D67B4" w:rsidR="003971BA" w:rsidRPr="00134042" w:rsidRDefault="00613BF1" w:rsidP="003971BA">
      <w:pPr>
        <w:jc w:val="both"/>
        <w:rPr>
          <w:rFonts w:ascii="Arial Narrow" w:eastAsia="Times New Roman" w:hAnsi="Arial Narrow"/>
          <w:b/>
          <w:bCs/>
          <w:color w:val="0070C0"/>
          <w:sz w:val="22"/>
          <w:szCs w:val="22"/>
          <w:lang w:val="en-GB"/>
        </w:rPr>
      </w:pPr>
      <w:r w:rsidRPr="00134042">
        <w:rPr>
          <w:noProof/>
          <w:lang w:val="en-GB"/>
        </w:rPr>
        <mc:AlternateContent>
          <mc:Choice Requires="wps">
            <w:drawing>
              <wp:anchor distT="0" distB="0" distL="114300" distR="114300" simplePos="0" relativeHeight="251662336" behindDoc="0" locked="0" layoutInCell="1" allowOverlap="1" wp14:anchorId="4246D1B9" wp14:editId="567CB032">
                <wp:simplePos x="0" y="0"/>
                <wp:positionH relativeFrom="column">
                  <wp:posOffset>813435</wp:posOffset>
                </wp:positionH>
                <wp:positionV relativeFrom="paragraph">
                  <wp:posOffset>22225</wp:posOffset>
                </wp:positionV>
                <wp:extent cx="4800600" cy="248920"/>
                <wp:effectExtent l="0" t="0" r="0" b="5080"/>
                <wp:wrapThrough wrapText="bothSides">
                  <wp:wrapPolygon edited="0">
                    <wp:start x="0" y="0"/>
                    <wp:lineTo x="0" y="19837"/>
                    <wp:lineTo x="21486" y="19837"/>
                    <wp:lineTo x="21486" y="0"/>
                    <wp:lineTo x="0" y="0"/>
                  </wp:wrapPolygon>
                </wp:wrapThrough>
                <wp:docPr id="10" name="Casella di testo 10"/>
                <wp:cNvGraphicFramePr/>
                <a:graphic xmlns:a="http://schemas.openxmlformats.org/drawingml/2006/main">
                  <a:graphicData uri="http://schemas.microsoft.com/office/word/2010/wordprocessingShape">
                    <wps:wsp>
                      <wps:cNvSpPr txBox="1"/>
                      <wps:spPr>
                        <a:xfrm>
                          <a:off x="0" y="0"/>
                          <a:ext cx="4800600" cy="248920"/>
                        </a:xfrm>
                        <a:prstGeom prst="rect">
                          <a:avLst/>
                        </a:prstGeom>
                        <a:solidFill>
                          <a:prstClr val="white"/>
                        </a:solidFill>
                        <a:ln>
                          <a:noFill/>
                        </a:ln>
                        <a:effectLst/>
                      </wps:spPr>
                      <wps:txbx>
                        <w:txbxContent>
                          <w:p w14:paraId="3ECC6279" w14:textId="1265432A" w:rsidR="00704BF3" w:rsidRPr="0066268E" w:rsidRDefault="00704BF3" w:rsidP="002024A6">
                            <w:pPr>
                              <w:pStyle w:val="Didascalia"/>
                              <w:jc w:val="center"/>
                              <w:rPr>
                                <w:rFonts w:ascii="Times New Roman" w:eastAsia="Times New Roman" w:hAnsi="Times New Roman" w:cs="Times New Roman"/>
                                <w:b/>
                                <w:bCs/>
                                <w:noProof/>
                                <w:color w:val="auto"/>
                                <w:sz w:val="22"/>
                                <w:szCs w:val="22"/>
                              </w:rPr>
                            </w:pPr>
                            <w:r w:rsidRPr="0066268E">
                              <w:rPr>
                                <w:rFonts w:ascii="Times New Roman" w:hAnsi="Times New Roman" w:cs="Times New Roman"/>
                                <w:color w:val="auto"/>
                                <w:sz w:val="22"/>
                                <w:szCs w:val="22"/>
                              </w:rPr>
                              <w:t xml:space="preserve">Figure </w:t>
                            </w:r>
                            <w:r w:rsidRPr="0066268E">
                              <w:rPr>
                                <w:rFonts w:ascii="Times New Roman" w:hAnsi="Times New Roman" w:cs="Times New Roman"/>
                                <w:color w:val="auto"/>
                                <w:sz w:val="22"/>
                                <w:szCs w:val="22"/>
                              </w:rPr>
                              <w:fldChar w:fldCharType="begin"/>
                            </w:r>
                            <w:r w:rsidRPr="0066268E">
                              <w:rPr>
                                <w:rFonts w:ascii="Times New Roman" w:hAnsi="Times New Roman" w:cs="Times New Roman"/>
                                <w:color w:val="auto"/>
                                <w:sz w:val="22"/>
                                <w:szCs w:val="22"/>
                              </w:rPr>
                              <w:instrText xml:space="preserve"> SEQ Figura \* ARABIC </w:instrText>
                            </w:r>
                            <w:r w:rsidRPr="0066268E">
                              <w:rPr>
                                <w:rFonts w:ascii="Times New Roman" w:hAnsi="Times New Roman" w:cs="Times New Roman"/>
                                <w:color w:val="auto"/>
                                <w:sz w:val="22"/>
                                <w:szCs w:val="22"/>
                              </w:rPr>
                              <w:fldChar w:fldCharType="separate"/>
                            </w:r>
                            <w:r w:rsidR="00BE704A">
                              <w:rPr>
                                <w:rFonts w:ascii="Times New Roman" w:hAnsi="Times New Roman" w:cs="Times New Roman"/>
                                <w:noProof/>
                                <w:color w:val="auto"/>
                                <w:sz w:val="22"/>
                                <w:szCs w:val="22"/>
                              </w:rPr>
                              <w:t>2</w:t>
                            </w:r>
                            <w:r w:rsidRPr="0066268E">
                              <w:rPr>
                                <w:rFonts w:ascii="Times New Roman" w:hAnsi="Times New Roman" w:cs="Times New Roman"/>
                                <w:noProof/>
                                <w:color w:val="auto"/>
                                <w:sz w:val="22"/>
                                <w:szCs w:val="22"/>
                              </w:rPr>
                              <w:fldChar w:fldCharType="end"/>
                            </w:r>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Political</w:t>
                            </w:r>
                            <w:proofErr w:type="spellEnd"/>
                            <w:r w:rsidRPr="0066268E">
                              <w:rPr>
                                <w:rFonts w:ascii="Times New Roman" w:hAnsi="Times New Roman" w:cs="Times New Roman"/>
                                <w:color w:val="auto"/>
                                <w:sz w:val="22"/>
                                <w:szCs w:val="22"/>
                              </w:rPr>
                              <w:t xml:space="preserve"> and </w:t>
                            </w:r>
                            <w:proofErr w:type="spellStart"/>
                            <w:r w:rsidRPr="0066268E">
                              <w:rPr>
                                <w:rFonts w:ascii="Times New Roman" w:hAnsi="Times New Roman" w:cs="Times New Roman"/>
                                <w:color w:val="auto"/>
                                <w:sz w:val="22"/>
                                <w:szCs w:val="22"/>
                              </w:rPr>
                              <w:t>Economic</w:t>
                            </w:r>
                            <w:proofErr w:type="spellEnd"/>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Institutions</w:t>
                            </w:r>
                            <w:proofErr w:type="spellEnd"/>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Quality</w:t>
                            </w:r>
                            <w:proofErr w:type="spellEnd"/>
                            <w:r w:rsidRPr="0066268E">
                              <w:rPr>
                                <w:rFonts w:ascii="Times New Roman" w:hAnsi="Times New Roman" w:cs="Times New Roman"/>
                                <w:color w:val="auto"/>
                                <w:sz w:val="22"/>
                                <w:szCs w:val="22"/>
                              </w:rPr>
                              <w:t xml:space="preserve"> Index (2012)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246D1B9" id="_x0000_t202" coordsize="21600,21600" o:spt="202" path="m0,0l0,21600,21600,21600,21600,0xe">
                <v:stroke joinstyle="miter"/>
                <v:path gradientshapeok="t" o:connecttype="rect"/>
              </v:shapetype>
              <v:shape id="Casella di testo 10" o:spid="_x0000_s1026" type="#_x0000_t202" style="position:absolute;left:0;text-align:left;margin-left:64.05pt;margin-top:1.75pt;width:378pt;height:1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" stroked="f">
                <v:textbox inset="0,0,0,0">
                  <w:txbxContent>
                    <w:p w14:paraId="3ECC6279" w14:textId="1265432A" w:rsidR="00704BF3" w:rsidRPr="0066268E" w:rsidRDefault="00704BF3" w:rsidP="002024A6">
                      <w:pPr>
                        <w:pStyle w:val="Didascalia"/>
                        <w:jc w:val="center"/>
                        <w:rPr>
                          <w:rFonts w:ascii="Times New Roman" w:eastAsia="Times New Roman" w:hAnsi="Times New Roman" w:cs="Times New Roman"/>
                          <w:b/>
                          <w:bCs/>
                          <w:noProof/>
                          <w:color w:val="auto"/>
                          <w:sz w:val="22"/>
                          <w:szCs w:val="22"/>
                        </w:rPr>
                      </w:pPr>
                      <w:r w:rsidRPr="0066268E">
                        <w:rPr>
                          <w:rFonts w:ascii="Times New Roman" w:hAnsi="Times New Roman" w:cs="Times New Roman"/>
                          <w:color w:val="auto"/>
                          <w:sz w:val="22"/>
                          <w:szCs w:val="22"/>
                        </w:rPr>
                        <w:t xml:space="preserve">Figure </w:t>
                      </w:r>
                      <w:r w:rsidRPr="0066268E">
                        <w:rPr>
                          <w:rFonts w:ascii="Times New Roman" w:hAnsi="Times New Roman" w:cs="Times New Roman"/>
                          <w:color w:val="auto"/>
                          <w:sz w:val="22"/>
                          <w:szCs w:val="22"/>
                        </w:rPr>
                        <w:fldChar w:fldCharType="begin"/>
                      </w:r>
                      <w:r w:rsidRPr="0066268E">
                        <w:rPr>
                          <w:rFonts w:ascii="Times New Roman" w:hAnsi="Times New Roman" w:cs="Times New Roman"/>
                          <w:color w:val="auto"/>
                          <w:sz w:val="22"/>
                          <w:szCs w:val="22"/>
                        </w:rPr>
                        <w:instrText xml:space="preserve"> SEQ Figura \* ARABIC </w:instrText>
                      </w:r>
                      <w:r w:rsidRPr="0066268E">
                        <w:rPr>
                          <w:rFonts w:ascii="Times New Roman" w:hAnsi="Times New Roman" w:cs="Times New Roman"/>
                          <w:color w:val="auto"/>
                          <w:sz w:val="22"/>
                          <w:szCs w:val="22"/>
                        </w:rPr>
                        <w:fldChar w:fldCharType="separate"/>
                      </w:r>
                      <w:r w:rsidR="00BE704A">
                        <w:rPr>
                          <w:rFonts w:ascii="Times New Roman" w:hAnsi="Times New Roman" w:cs="Times New Roman"/>
                          <w:noProof/>
                          <w:color w:val="auto"/>
                          <w:sz w:val="22"/>
                          <w:szCs w:val="22"/>
                        </w:rPr>
                        <w:t>2</w:t>
                      </w:r>
                      <w:r w:rsidRPr="0066268E">
                        <w:rPr>
                          <w:rFonts w:ascii="Times New Roman" w:hAnsi="Times New Roman" w:cs="Times New Roman"/>
                          <w:noProof/>
                          <w:color w:val="auto"/>
                          <w:sz w:val="22"/>
                          <w:szCs w:val="22"/>
                        </w:rPr>
                        <w:fldChar w:fldCharType="end"/>
                      </w:r>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Political</w:t>
                      </w:r>
                      <w:proofErr w:type="spellEnd"/>
                      <w:r w:rsidRPr="0066268E">
                        <w:rPr>
                          <w:rFonts w:ascii="Times New Roman" w:hAnsi="Times New Roman" w:cs="Times New Roman"/>
                          <w:color w:val="auto"/>
                          <w:sz w:val="22"/>
                          <w:szCs w:val="22"/>
                        </w:rPr>
                        <w:t xml:space="preserve"> and </w:t>
                      </w:r>
                      <w:proofErr w:type="spellStart"/>
                      <w:r w:rsidRPr="0066268E">
                        <w:rPr>
                          <w:rFonts w:ascii="Times New Roman" w:hAnsi="Times New Roman" w:cs="Times New Roman"/>
                          <w:color w:val="auto"/>
                          <w:sz w:val="22"/>
                          <w:szCs w:val="22"/>
                        </w:rPr>
                        <w:t>Economic</w:t>
                      </w:r>
                      <w:proofErr w:type="spellEnd"/>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Institutions</w:t>
                      </w:r>
                      <w:proofErr w:type="spellEnd"/>
                      <w:r w:rsidRPr="0066268E">
                        <w:rPr>
                          <w:rFonts w:ascii="Times New Roman" w:hAnsi="Times New Roman" w:cs="Times New Roman"/>
                          <w:color w:val="auto"/>
                          <w:sz w:val="22"/>
                          <w:szCs w:val="22"/>
                        </w:rPr>
                        <w:t xml:space="preserve"> </w:t>
                      </w:r>
                      <w:proofErr w:type="spellStart"/>
                      <w:r w:rsidRPr="0066268E">
                        <w:rPr>
                          <w:rFonts w:ascii="Times New Roman" w:hAnsi="Times New Roman" w:cs="Times New Roman"/>
                          <w:color w:val="auto"/>
                          <w:sz w:val="22"/>
                          <w:szCs w:val="22"/>
                        </w:rPr>
                        <w:t>Quality</w:t>
                      </w:r>
                      <w:proofErr w:type="spellEnd"/>
                      <w:r w:rsidRPr="0066268E">
                        <w:rPr>
                          <w:rFonts w:ascii="Times New Roman" w:hAnsi="Times New Roman" w:cs="Times New Roman"/>
                          <w:color w:val="auto"/>
                          <w:sz w:val="22"/>
                          <w:szCs w:val="22"/>
                        </w:rPr>
                        <w:t xml:space="preserve"> Index (2012)</w:t>
                      </w:r>
                    </w:p>
                  </w:txbxContent>
                </v:textbox>
                <w10:wrap type="through"/>
              </v:shape>
            </w:pict>
          </mc:Fallback>
        </mc:AlternateContent>
      </w:r>
    </w:p>
    <w:p w14:paraId="5DCF7814" w14:textId="218B84CF" w:rsidR="003971BA" w:rsidRPr="00134042" w:rsidRDefault="00613BF1" w:rsidP="003971BA">
      <w:pPr>
        <w:jc w:val="both"/>
        <w:rPr>
          <w:rFonts w:ascii="Arial Narrow" w:eastAsia="Times New Roman" w:hAnsi="Arial Narrow"/>
          <w:b/>
          <w:bCs/>
          <w:color w:val="0070C0"/>
          <w:sz w:val="22"/>
          <w:szCs w:val="22"/>
          <w:lang w:val="en-GB"/>
        </w:rPr>
      </w:pPr>
      <w:r w:rsidRPr="00134042">
        <w:rPr>
          <w:noProof/>
          <w:lang w:val="en-GB"/>
        </w:rPr>
        <w:drawing>
          <wp:anchor distT="0" distB="0" distL="114300" distR="114300" simplePos="0" relativeHeight="251663360" behindDoc="1" locked="0" layoutInCell="1" allowOverlap="1" wp14:anchorId="4A192900" wp14:editId="4DAA143D">
            <wp:simplePos x="0" y="0"/>
            <wp:positionH relativeFrom="column">
              <wp:posOffset>3339888</wp:posOffset>
            </wp:positionH>
            <wp:positionV relativeFrom="paragraph">
              <wp:posOffset>106045</wp:posOffset>
            </wp:positionV>
            <wp:extent cx="3419475" cy="2415540"/>
            <wp:effectExtent l="0" t="0" r="952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9475" cy="2415540"/>
                    </a:xfrm>
                    <a:prstGeom prst="rect">
                      <a:avLst/>
                    </a:prstGeom>
                    <a:noFill/>
                  </pic:spPr>
                </pic:pic>
              </a:graphicData>
            </a:graphic>
            <wp14:sizeRelH relativeFrom="margin">
              <wp14:pctWidth>0</wp14:pctWidth>
            </wp14:sizeRelH>
            <wp14:sizeRelV relativeFrom="margin">
              <wp14:pctHeight>0</wp14:pctHeight>
            </wp14:sizeRelV>
          </wp:anchor>
        </w:drawing>
      </w:r>
    </w:p>
    <w:p w14:paraId="7B3E821C" w14:textId="0072C2DC" w:rsidR="003971BA" w:rsidRPr="00134042" w:rsidRDefault="00613BF1" w:rsidP="003971BA">
      <w:pPr>
        <w:jc w:val="both"/>
        <w:rPr>
          <w:rFonts w:ascii="Arial Narrow" w:eastAsia="Times New Roman" w:hAnsi="Arial Narrow"/>
          <w:b/>
          <w:bCs/>
          <w:color w:val="0070C0"/>
          <w:sz w:val="22"/>
          <w:szCs w:val="22"/>
          <w:lang w:val="en-GB"/>
        </w:rPr>
      </w:pPr>
      <w:r w:rsidRPr="00134042">
        <w:rPr>
          <w:noProof/>
          <w:lang w:val="en-GB"/>
        </w:rPr>
        <w:drawing>
          <wp:anchor distT="0" distB="0" distL="114300" distR="114300" simplePos="0" relativeHeight="251659264" behindDoc="1" locked="0" layoutInCell="1" allowOverlap="1" wp14:anchorId="35E1321A" wp14:editId="3DCD91F5">
            <wp:simplePos x="0" y="0"/>
            <wp:positionH relativeFrom="column">
              <wp:posOffset>84878</wp:posOffset>
            </wp:positionH>
            <wp:positionV relativeFrom="paragraph">
              <wp:posOffset>55245</wp:posOffset>
            </wp:positionV>
            <wp:extent cx="3243580" cy="2400935"/>
            <wp:effectExtent l="0" t="0" r="7620" b="1206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3580" cy="2400935"/>
                    </a:xfrm>
                    <a:prstGeom prst="rect">
                      <a:avLst/>
                    </a:prstGeom>
                    <a:noFill/>
                  </pic:spPr>
                </pic:pic>
              </a:graphicData>
            </a:graphic>
            <wp14:sizeRelH relativeFrom="margin">
              <wp14:pctWidth>0</wp14:pctWidth>
            </wp14:sizeRelH>
            <wp14:sizeRelV relativeFrom="margin">
              <wp14:pctHeight>0</wp14:pctHeight>
            </wp14:sizeRelV>
          </wp:anchor>
        </w:drawing>
      </w:r>
    </w:p>
    <w:p w14:paraId="28126D20" w14:textId="4421001A" w:rsidR="003971BA" w:rsidRPr="00134042" w:rsidRDefault="003971BA" w:rsidP="003971BA">
      <w:pPr>
        <w:jc w:val="both"/>
        <w:rPr>
          <w:rFonts w:ascii="Arial Narrow" w:eastAsia="Times New Roman" w:hAnsi="Arial Narrow"/>
          <w:b/>
          <w:bCs/>
          <w:color w:val="0070C0"/>
          <w:sz w:val="22"/>
          <w:szCs w:val="22"/>
          <w:lang w:val="en-GB"/>
        </w:rPr>
      </w:pPr>
    </w:p>
    <w:p w14:paraId="65F12F54" w14:textId="77777777" w:rsidR="003971BA" w:rsidRPr="00134042" w:rsidRDefault="003971BA" w:rsidP="003971BA">
      <w:pPr>
        <w:jc w:val="both"/>
        <w:rPr>
          <w:rFonts w:ascii="Arial Narrow" w:eastAsia="Times New Roman" w:hAnsi="Arial Narrow"/>
          <w:b/>
          <w:bCs/>
          <w:color w:val="0070C0"/>
          <w:sz w:val="22"/>
          <w:szCs w:val="22"/>
          <w:lang w:val="en-GB"/>
        </w:rPr>
      </w:pPr>
    </w:p>
    <w:p w14:paraId="70B18706" w14:textId="77777777" w:rsidR="003971BA" w:rsidRPr="00134042" w:rsidRDefault="003971BA" w:rsidP="003971BA">
      <w:pPr>
        <w:jc w:val="both"/>
        <w:rPr>
          <w:rFonts w:ascii="Arial Narrow" w:eastAsiaTheme="minorEastAsia" w:hAnsi="Arial Narrow"/>
          <w:sz w:val="22"/>
          <w:szCs w:val="22"/>
          <w:lang w:val="en-GB"/>
        </w:rPr>
      </w:pPr>
    </w:p>
    <w:p w14:paraId="6595E564" w14:textId="77777777" w:rsidR="003971BA" w:rsidRPr="00134042" w:rsidRDefault="003971BA" w:rsidP="003971BA">
      <w:pPr>
        <w:jc w:val="both"/>
        <w:rPr>
          <w:rFonts w:ascii="Arial Narrow" w:eastAsiaTheme="minorEastAsia" w:hAnsi="Arial Narrow"/>
          <w:sz w:val="22"/>
          <w:szCs w:val="22"/>
          <w:lang w:val="en-GB"/>
        </w:rPr>
      </w:pPr>
    </w:p>
    <w:p w14:paraId="428E230A" w14:textId="77777777" w:rsidR="003971BA" w:rsidRPr="00134042" w:rsidRDefault="003971BA" w:rsidP="003971BA">
      <w:pPr>
        <w:jc w:val="both"/>
        <w:rPr>
          <w:rFonts w:ascii="Arial Narrow" w:eastAsiaTheme="minorEastAsia" w:hAnsi="Arial Narrow"/>
          <w:sz w:val="22"/>
          <w:szCs w:val="22"/>
          <w:lang w:val="en-GB"/>
        </w:rPr>
      </w:pPr>
    </w:p>
    <w:p w14:paraId="61E31E2F" w14:textId="77777777" w:rsidR="003971BA" w:rsidRPr="00134042" w:rsidRDefault="003971BA" w:rsidP="003971BA">
      <w:pPr>
        <w:jc w:val="both"/>
        <w:rPr>
          <w:rFonts w:ascii="Arial Narrow" w:eastAsiaTheme="minorEastAsia" w:hAnsi="Arial Narrow"/>
          <w:sz w:val="22"/>
          <w:szCs w:val="22"/>
          <w:lang w:val="en-GB"/>
        </w:rPr>
      </w:pPr>
    </w:p>
    <w:p w14:paraId="6109CBF6" w14:textId="77777777" w:rsidR="003971BA" w:rsidRPr="00134042" w:rsidRDefault="003971BA" w:rsidP="003971BA">
      <w:pPr>
        <w:jc w:val="both"/>
        <w:rPr>
          <w:rFonts w:ascii="Arial Narrow" w:eastAsiaTheme="minorEastAsia" w:hAnsi="Arial Narrow"/>
          <w:sz w:val="22"/>
          <w:szCs w:val="22"/>
          <w:lang w:val="en-GB"/>
        </w:rPr>
      </w:pPr>
    </w:p>
    <w:p w14:paraId="4FE282DE" w14:textId="77777777" w:rsidR="003971BA" w:rsidRPr="00134042" w:rsidRDefault="003971BA" w:rsidP="003971BA">
      <w:pPr>
        <w:jc w:val="both"/>
        <w:rPr>
          <w:rFonts w:ascii="Arial Narrow" w:eastAsiaTheme="minorEastAsia" w:hAnsi="Arial Narrow"/>
          <w:sz w:val="22"/>
          <w:szCs w:val="22"/>
          <w:lang w:val="en-GB"/>
        </w:rPr>
      </w:pPr>
    </w:p>
    <w:p w14:paraId="3FC36B12" w14:textId="77777777" w:rsidR="003971BA" w:rsidRPr="00134042" w:rsidRDefault="003971BA" w:rsidP="003971BA">
      <w:pPr>
        <w:jc w:val="both"/>
        <w:rPr>
          <w:rFonts w:ascii="Arial Narrow" w:eastAsiaTheme="minorEastAsia" w:hAnsi="Arial Narrow"/>
          <w:sz w:val="22"/>
          <w:szCs w:val="22"/>
          <w:lang w:val="en-GB"/>
        </w:rPr>
      </w:pPr>
    </w:p>
    <w:p w14:paraId="46EF6502" w14:textId="77777777" w:rsidR="003971BA" w:rsidRPr="00134042" w:rsidRDefault="003971BA" w:rsidP="003971BA">
      <w:pPr>
        <w:jc w:val="both"/>
        <w:rPr>
          <w:rFonts w:ascii="Arial Narrow" w:eastAsiaTheme="minorEastAsia" w:hAnsi="Arial Narrow"/>
          <w:sz w:val="22"/>
          <w:szCs w:val="22"/>
          <w:lang w:val="en-GB"/>
        </w:rPr>
      </w:pPr>
    </w:p>
    <w:p w14:paraId="6902E4E7" w14:textId="77777777" w:rsidR="003971BA" w:rsidRPr="00134042" w:rsidRDefault="003971BA" w:rsidP="003971BA">
      <w:pPr>
        <w:jc w:val="both"/>
        <w:rPr>
          <w:rFonts w:ascii="Arial Narrow" w:eastAsiaTheme="minorEastAsia" w:hAnsi="Arial Narrow"/>
          <w:sz w:val="22"/>
          <w:szCs w:val="22"/>
          <w:lang w:val="en-GB"/>
        </w:rPr>
      </w:pPr>
    </w:p>
    <w:p w14:paraId="2F145054" w14:textId="77777777" w:rsidR="003971BA" w:rsidRPr="00134042" w:rsidRDefault="003971BA" w:rsidP="003971BA">
      <w:pPr>
        <w:jc w:val="both"/>
        <w:rPr>
          <w:rFonts w:ascii="Arial Narrow" w:eastAsiaTheme="minorEastAsia" w:hAnsi="Arial Narrow"/>
          <w:sz w:val="22"/>
          <w:szCs w:val="22"/>
          <w:lang w:val="en-GB"/>
        </w:rPr>
      </w:pPr>
    </w:p>
    <w:p w14:paraId="395A7B43" w14:textId="77777777" w:rsidR="003971BA" w:rsidRPr="00134042" w:rsidRDefault="003971BA" w:rsidP="003971BA">
      <w:pPr>
        <w:jc w:val="both"/>
        <w:rPr>
          <w:rFonts w:ascii="Arial Narrow" w:eastAsiaTheme="minorEastAsia" w:hAnsi="Arial Narrow"/>
          <w:sz w:val="22"/>
          <w:szCs w:val="22"/>
          <w:lang w:val="en-GB"/>
        </w:rPr>
      </w:pPr>
    </w:p>
    <w:p w14:paraId="5F377D86" w14:textId="77777777" w:rsidR="003971BA" w:rsidRPr="002024A6" w:rsidRDefault="003971BA" w:rsidP="003971BA">
      <w:pPr>
        <w:ind w:left="1416" w:firstLine="708"/>
        <w:jc w:val="both"/>
        <w:rPr>
          <w:rFonts w:eastAsiaTheme="minorEastAsia"/>
          <w:sz w:val="18"/>
          <w:szCs w:val="18"/>
          <w:lang w:val="en-GB"/>
        </w:rPr>
      </w:pPr>
      <w:r w:rsidRPr="002024A6">
        <w:rPr>
          <w:rFonts w:eastAsiaTheme="minorEastAsia"/>
          <w:sz w:val="18"/>
          <w:szCs w:val="18"/>
          <w:lang w:val="en-GB"/>
        </w:rPr>
        <w:t xml:space="preserve">Source: own elaboration. </w:t>
      </w:r>
      <w:proofErr w:type="spellStart"/>
      <w:r w:rsidRPr="002024A6">
        <w:rPr>
          <w:rFonts w:eastAsiaTheme="minorEastAsia"/>
          <w:sz w:val="18"/>
          <w:szCs w:val="18"/>
          <w:lang w:val="en-GB"/>
        </w:rPr>
        <w:t>Nifo</w:t>
      </w:r>
      <w:proofErr w:type="spellEnd"/>
      <w:r w:rsidRPr="002024A6">
        <w:rPr>
          <w:rFonts w:eastAsiaTheme="minorEastAsia"/>
          <w:sz w:val="18"/>
          <w:szCs w:val="18"/>
          <w:lang w:val="en-GB"/>
        </w:rPr>
        <w:t xml:space="preserve"> and </w:t>
      </w:r>
      <w:proofErr w:type="spellStart"/>
      <w:r w:rsidRPr="002024A6">
        <w:rPr>
          <w:rFonts w:eastAsiaTheme="minorEastAsia"/>
          <w:sz w:val="18"/>
          <w:szCs w:val="18"/>
          <w:lang w:val="en-GB"/>
        </w:rPr>
        <w:t>Vecchione</w:t>
      </w:r>
      <w:proofErr w:type="spellEnd"/>
      <w:r w:rsidRPr="002024A6">
        <w:rPr>
          <w:rFonts w:eastAsiaTheme="minorEastAsia"/>
          <w:sz w:val="18"/>
          <w:szCs w:val="18"/>
          <w:lang w:val="en-GB"/>
        </w:rPr>
        <w:t xml:space="preserve"> (2014) data.</w:t>
      </w:r>
    </w:p>
    <w:p w14:paraId="6ED762C1" w14:textId="77777777" w:rsidR="003971BA" w:rsidRPr="00134042" w:rsidRDefault="003971BA" w:rsidP="003971BA">
      <w:pPr>
        <w:jc w:val="both"/>
        <w:rPr>
          <w:rFonts w:ascii="Arial Narrow" w:eastAsiaTheme="minorEastAsia" w:hAnsi="Arial Narrow"/>
          <w:sz w:val="22"/>
          <w:szCs w:val="22"/>
          <w:lang w:val="en-GB"/>
        </w:rPr>
      </w:pPr>
    </w:p>
    <w:p w14:paraId="0A17D79E" w14:textId="773DCF78" w:rsidR="003971BA" w:rsidRPr="00134042" w:rsidRDefault="003971BA" w:rsidP="003971BA">
      <w:pPr>
        <w:jc w:val="both"/>
        <w:rPr>
          <w:rFonts w:ascii="Arial Narrow" w:eastAsiaTheme="minorEastAsia" w:hAnsi="Arial Narrow"/>
          <w:sz w:val="22"/>
          <w:szCs w:val="22"/>
          <w:lang w:val="en-GB"/>
        </w:rPr>
      </w:pPr>
      <w:r w:rsidRPr="00134042">
        <w:rPr>
          <w:rFonts w:eastAsia="Times New Roman"/>
          <w:sz w:val="22"/>
          <w:szCs w:val="20"/>
          <w:lang w:val="en-GB" w:bidi="he-IL"/>
        </w:rPr>
        <w:t xml:space="preserve">However, the previous maps do not allow us to </w:t>
      </w:r>
      <w:r w:rsidR="007478BD" w:rsidRPr="00134042">
        <w:rPr>
          <w:rFonts w:eastAsia="Times New Roman"/>
          <w:sz w:val="22"/>
          <w:szCs w:val="20"/>
          <w:lang w:val="en-GB" w:bidi="he-IL"/>
        </w:rPr>
        <w:t>examine</w:t>
      </w:r>
      <w:r w:rsidRPr="00134042">
        <w:rPr>
          <w:rFonts w:eastAsia="Times New Roman"/>
          <w:sz w:val="22"/>
          <w:szCs w:val="20"/>
          <w:lang w:val="en-GB" w:bidi="he-IL"/>
        </w:rPr>
        <w:t xml:space="preserve"> if the institutional quality of the Italian provinces is converging or not</w:t>
      </w:r>
      <w:r w:rsidR="007478BD" w:rsidRPr="00134042">
        <w:rPr>
          <w:rFonts w:eastAsia="Times New Roman"/>
          <w:sz w:val="22"/>
          <w:szCs w:val="20"/>
          <w:lang w:val="en-GB" w:bidi="he-IL"/>
        </w:rPr>
        <w:t>,</w:t>
      </w:r>
      <w:r w:rsidR="00842A2D" w:rsidRPr="00134042">
        <w:rPr>
          <w:rFonts w:eastAsia="Times New Roman"/>
          <w:sz w:val="22"/>
          <w:szCs w:val="20"/>
          <w:lang w:val="en-GB" w:bidi="he-IL"/>
        </w:rPr>
        <w:t xml:space="preserve"> while could be interesting to </w:t>
      </w:r>
      <w:r w:rsidR="00725B9D" w:rsidRPr="00134042">
        <w:rPr>
          <w:rFonts w:eastAsia="Times New Roman"/>
          <w:sz w:val="22"/>
          <w:szCs w:val="20"/>
          <w:lang w:val="en-GB" w:bidi="he-IL"/>
        </w:rPr>
        <w:t>know</w:t>
      </w:r>
      <w:r w:rsidR="00842A2D" w:rsidRPr="00134042">
        <w:rPr>
          <w:rFonts w:eastAsia="Times New Roman"/>
          <w:sz w:val="22"/>
          <w:szCs w:val="20"/>
          <w:lang w:val="en-GB" w:bidi="he-IL"/>
        </w:rPr>
        <w:t xml:space="preserve"> if the </w:t>
      </w:r>
      <w:r w:rsidR="00725B9D" w:rsidRPr="00134042">
        <w:rPr>
          <w:rFonts w:eastAsia="Times New Roman"/>
          <w:sz w:val="22"/>
          <w:szCs w:val="20"/>
          <w:lang w:val="en-GB" w:bidi="he-IL"/>
        </w:rPr>
        <w:t xml:space="preserve">internal </w:t>
      </w:r>
      <w:r w:rsidR="00842A2D" w:rsidRPr="00134042">
        <w:rPr>
          <w:rFonts w:eastAsia="Times New Roman"/>
          <w:sz w:val="22"/>
          <w:szCs w:val="20"/>
          <w:lang w:val="en-GB" w:bidi="he-IL"/>
        </w:rPr>
        <w:t>dualism</w:t>
      </w:r>
      <w:r w:rsidR="002309B7" w:rsidRPr="00134042">
        <w:rPr>
          <w:rFonts w:eastAsia="Times New Roman"/>
          <w:sz w:val="22"/>
          <w:szCs w:val="20"/>
          <w:lang w:val="en-GB" w:bidi="he-IL"/>
        </w:rPr>
        <w:t>,</w:t>
      </w:r>
      <w:r w:rsidR="00842A2D" w:rsidRPr="00134042">
        <w:rPr>
          <w:rFonts w:eastAsia="Times New Roman"/>
          <w:sz w:val="22"/>
          <w:szCs w:val="20"/>
          <w:lang w:val="en-GB" w:bidi="he-IL"/>
        </w:rPr>
        <w:t xml:space="preserve"> </w:t>
      </w:r>
      <w:r w:rsidR="00F33318" w:rsidRPr="00134042">
        <w:rPr>
          <w:rFonts w:eastAsia="Times New Roman"/>
          <w:sz w:val="22"/>
          <w:szCs w:val="20"/>
          <w:lang w:val="en-GB" w:bidi="he-IL"/>
        </w:rPr>
        <w:t>in terms of institutions</w:t>
      </w:r>
      <w:r w:rsidR="002309B7" w:rsidRPr="00134042">
        <w:rPr>
          <w:rFonts w:eastAsia="Times New Roman"/>
          <w:sz w:val="22"/>
          <w:szCs w:val="20"/>
          <w:lang w:val="en-GB" w:bidi="he-IL"/>
        </w:rPr>
        <w:t>,</w:t>
      </w:r>
      <w:r w:rsidR="00F33318" w:rsidRPr="00134042">
        <w:rPr>
          <w:rFonts w:eastAsia="Times New Roman"/>
          <w:sz w:val="22"/>
          <w:szCs w:val="20"/>
          <w:lang w:val="en-GB" w:bidi="he-IL"/>
        </w:rPr>
        <w:t xml:space="preserve"> </w:t>
      </w:r>
      <w:r w:rsidR="00842A2D" w:rsidRPr="00134042">
        <w:rPr>
          <w:rFonts w:eastAsia="Times New Roman"/>
          <w:sz w:val="22"/>
          <w:szCs w:val="20"/>
          <w:lang w:val="en-GB" w:bidi="he-IL"/>
        </w:rPr>
        <w:t>is decr</w:t>
      </w:r>
      <w:r w:rsidR="00F33318" w:rsidRPr="00134042">
        <w:rPr>
          <w:rFonts w:eastAsia="Times New Roman"/>
          <w:sz w:val="22"/>
          <w:szCs w:val="20"/>
          <w:lang w:val="en-GB" w:bidi="he-IL"/>
        </w:rPr>
        <w:t>e</w:t>
      </w:r>
      <w:r w:rsidR="00842A2D" w:rsidRPr="00134042">
        <w:rPr>
          <w:rFonts w:eastAsia="Times New Roman"/>
          <w:sz w:val="22"/>
          <w:szCs w:val="20"/>
          <w:lang w:val="en-GB" w:bidi="he-IL"/>
        </w:rPr>
        <w:t>asing</w:t>
      </w:r>
      <w:r w:rsidRPr="00134042">
        <w:rPr>
          <w:rFonts w:eastAsia="Times New Roman"/>
          <w:sz w:val="22"/>
          <w:szCs w:val="20"/>
          <w:lang w:val="en-GB" w:bidi="he-IL"/>
        </w:rPr>
        <w:t xml:space="preserve">. Consequently, the paper tests the existence of this process through the most accepted measure of convergence, the so-called </w:t>
      </w:r>
      <w:r w:rsidRPr="00134042">
        <w:rPr>
          <w:rFonts w:eastAsia="Times New Roman"/>
          <w:sz w:val="22"/>
          <w:szCs w:val="20"/>
          <w:lang w:val="en-GB" w:bidi="he-IL"/>
        </w:rPr>
        <w:sym w:font="Symbol" w:char="0073"/>
      </w:r>
      <w:r w:rsidRPr="00134042">
        <w:rPr>
          <w:rFonts w:eastAsia="Times New Roman"/>
          <w:sz w:val="22"/>
          <w:szCs w:val="20"/>
          <w:lang w:val="en-GB" w:bidi="he-IL"/>
        </w:rPr>
        <w:t>-convergence</w:t>
      </w:r>
      <w:r w:rsidR="008F393E" w:rsidRPr="00134042">
        <w:rPr>
          <w:rFonts w:eastAsia="Times New Roman"/>
          <w:sz w:val="22"/>
          <w:szCs w:val="20"/>
          <w:lang w:val="en-GB" w:bidi="he-IL"/>
        </w:rPr>
        <w:t>,</w:t>
      </w:r>
      <w:r w:rsidRPr="00134042">
        <w:rPr>
          <w:rFonts w:eastAsia="Times New Roman"/>
          <w:sz w:val="22"/>
          <w:szCs w:val="20"/>
          <w:lang w:val="en-GB" w:bidi="he-IL"/>
        </w:rPr>
        <w:t xml:space="preserve"> which occur</w:t>
      </w:r>
      <w:r w:rsidR="0004457C" w:rsidRPr="00134042">
        <w:rPr>
          <w:rFonts w:eastAsia="Times New Roman"/>
          <w:sz w:val="22"/>
          <w:szCs w:val="20"/>
          <w:lang w:val="en-GB" w:bidi="he-IL"/>
        </w:rPr>
        <w:t>s</w:t>
      </w:r>
      <w:r w:rsidRPr="00134042">
        <w:rPr>
          <w:rFonts w:eastAsia="Times New Roman"/>
          <w:sz w:val="22"/>
          <w:szCs w:val="20"/>
          <w:lang w:val="en-GB" w:bidi="he-IL"/>
        </w:rPr>
        <w:t xml:space="preserve"> when the dispersion around the average </w:t>
      </w:r>
      <w:r w:rsidRPr="00134042">
        <w:rPr>
          <w:rFonts w:eastAsia="Times New Roman"/>
          <w:sz w:val="22"/>
          <w:szCs w:val="20"/>
          <w:lang w:val="en-GB" w:bidi="he-IL"/>
        </w:rPr>
        <w:lastRenderedPageBreak/>
        <w:t>institutional quality decrease</w:t>
      </w:r>
      <w:r w:rsidR="0004457C" w:rsidRPr="00134042">
        <w:rPr>
          <w:rFonts w:eastAsia="Times New Roman"/>
          <w:sz w:val="22"/>
          <w:szCs w:val="20"/>
          <w:lang w:val="en-GB" w:bidi="he-IL"/>
        </w:rPr>
        <w:t>s</w:t>
      </w:r>
      <w:r w:rsidRPr="00134042">
        <w:rPr>
          <w:rFonts w:eastAsia="Times New Roman"/>
          <w:sz w:val="22"/>
          <w:szCs w:val="20"/>
          <w:lang w:val="en-GB" w:bidi="he-IL"/>
        </w:rPr>
        <w:t xml:space="preserve"> during the considered period (</w:t>
      </w:r>
      <w:proofErr w:type="spellStart"/>
      <w:r w:rsidRPr="00134042">
        <w:rPr>
          <w:rFonts w:eastAsia="Times New Roman"/>
          <w:sz w:val="22"/>
          <w:szCs w:val="20"/>
          <w:lang w:val="en-GB" w:bidi="he-IL"/>
        </w:rPr>
        <w:t>Barro</w:t>
      </w:r>
      <w:proofErr w:type="spellEnd"/>
      <w:r w:rsidRPr="00134042">
        <w:rPr>
          <w:rFonts w:eastAsia="Times New Roman"/>
          <w:sz w:val="22"/>
          <w:szCs w:val="20"/>
          <w:lang w:val="en-GB" w:bidi="he-IL"/>
        </w:rPr>
        <w:t xml:space="preserve"> and Sala-</w:t>
      </w:r>
      <w:proofErr w:type="spellStart"/>
      <w:r w:rsidRPr="00134042">
        <w:rPr>
          <w:rFonts w:eastAsia="Times New Roman"/>
          <w:sz w:val="22"/>
          <w:szCs w:val="20"/>
          <w:lang w:val="en-GB" w:bidi="he-IL"/>
        </w:rPr>
        <w:t>i</w:t>
      </w:r>
      <w:proofErr w:type="spellEnd"/>
      <w:r w:rsidRPr="00134042">
        <w:rPr>
          <w:rFonts w:eastAsia="Times New Roman"/>
          <w:sz w:val="22"/>
          <w:szCs w:val="20"/>
          <w:lang w:val="en-GB" w:bidi="he-IL"/>
        </w:rPr>
        <w:t xml:space="preserve">-Martin, 1991). The </w:t>
      </w:r>
      <w:r w:rsidRPr="00134042">
        <w:rPr>
          <w:rFonts w:eastAsia="Times New Roman"/>
          <w:sz w:val="22"/>
          <w:szCs w:val="20"/>
          <w:lang w:val="en-GB" w:bidi="he-IL"/>
        </w:rPr>
        <w:sym w:font="Symbol" w:char="0073"/>
      </w:r>
      <w:r w:rsidRPr="00134042">
        <w:rPr>
          <w:rFonts w:eastAsia="Times New Roman"/>
          <w:sz w:val="22"/>
          <w:szCs w:val="20"/>
          <w:lang w:val="en-GB" w:bidi="he-IL"/>
        </w:rPr>
        <w:t xml:space="preserve">-convergence is calculated through the coefficient of variation and the results, illustrated in figure 2, highlight that both political and economic institutional quality have shown a decreasing trend during the whole period. The coefficient of variation, indeed, is diminished and, thus, demonstrating a slight process of convergence of the institutional quality. </w:t>
      </w:r>
      <w:r w:rsidR="00780BE6" w:rsidRPr="00134042">
        <w:rPr>
          <w:rFonts w:eastAsia="Times New Roman"/>
          <w:sz w:val="22"/>
          <w:szCs w:val="20"/>
          <w:lang w:val="en-GB" w:bidi="he-IL"/>
        </w:rPr>
        <w:t xml:space="preserve">The process </w:t>
      </w:r>
      <w:r w:rsidR="008B6FC0" w:rsidRPr="00134042">
        <w:rPr>
          <w:rFonts w:eastAsia="Times New Roman"/>
          <w:sz w:val="22"/>
          <w:szCs w:val="20"/>
          <w:lang w:val="en-GB" w:bidi="he-IL"/>
        </w:rPr>
        <w:t>seems to need</w:t>
      </w:r>
      <w:r w:rsidR="0004457C" w:rsidRPr="00134042">
        <w:rPr>
          <w:rFonts w:eastAsia="Times New Roman"/>
          <w:sz w:val="22"/>
          <w:szCs w:val="20"/>
          <w:lang w:val="en-GB" w:bidi="he-IL"/>
        </w:rPr>
        <w:t xml:space="preserve"> a</w:t>
      </w:r>
      <w:r w:rsidR="008B6FC0" w:rsidRPr="00134042">
        <w:rPr>
          <w:rFonts w:eastAsia="Times New Roman"/>
          <w:sz w:val="22"/>
          <w:szCs w:val="20"/>
          <w:lang w:val="en-GB" w:bidi="he-IL"/>
        </w:rPr>
        <w:t xml:space="preserve"> long time to effectively reduce the internal disparities among the Italian provinces</w:t>
      </w:r>
      <w:r w:rsidR="00012CA5" w:rsidRPr="00134042">
        <w:rPr>
          <w:rFonts w:eastAsia="Times New Roman"/>
          <w:sz w:val="22"/>
          <w:szCs w:val="20"/>
          <w:lang w:val="en-GB" w:bidi="he-IL"/>
        </w:rPr>
        <w:t xml:space="preserve"> but the advantages</w:t>
      </w:r>
      <w:r w:rsidR="008E6144" w:rsidRPr="00134042">
        <w:rPr>
          <w:rFonts w:eastAsia="Times New Roman"/>
          <w:sz w:val="22"/>
          <w:szCs w:val="20"/>
          <w:lang w:val="en-GB" w:bidi="he-IL"/>
        </w:rPr>
        <w:t>, in terms of economic growth and social well-being</w:t>
      </w:r>
      <w:r w:rsidR="002D0F0F" w:rsidRPr="00134042">
        <w:rPr>
          <w:rFonts w:eastAsia="Times New Roman"/>
          <w:sz w:val="22"/>
          <w:szCs w:val="20"/>
          <w:lang w:val="en-GB" w:bidi="he-IL"/>
        </w:rPr>
        <w:t>,</w:t>
      </w:r>
      <w:r w:rsidR="00012CA5" w:rsidRPr="00134042">
        <w:rPr>
          <w:rFonts w:eastAsia="Times New Roman"/>
          <w:sz w:val="22"/>
          <w:szCs w:val="20"/>
          <w:lang w:val="en-GB" w:bidi="he-IL"/>
        </w:rPr>
        <w:t xml:space="preserve"> could be enormous</w:t>
      </w:r>
      <w:r w:rsidR="008B6FC0" w:rsidRPr="00134042">
        <w:rPr>
          <w:rFonts w:eastAsia="Times New Roman"/>
          <w:sz w:val="22"/>
          <w:szCs w:val="20"/>
          <w:lang w:val="en-GB" w:bidi="he-IL"/>
        </w:rPr>
        <w:t>.</w:t>
      </w:r>
      <w:r w:rsidR="002450D1" w:rsidRPr="00134042">
        <w:rPr>
          <w:rFonts w:eastAsia="Times New Roman"/>
          <w:sz w:val="22"/>
          <w:szCs w:val="20"/>
          <w:lang w:val="en-GB" w:bidi="he-IL"/>
        </w:rPr>
        <w:t xml:space="preserve"> Finally,</w:t>
      </w:r>
      <w:r w:rsidR="008B6FC0" w:rsidRPr="00134042">
        <w:rPr>
          <w:rFonts w:eastAsia="Times New Roman"/>
          <w:sz w:val="22"/>
          <w:szCs w:val="20"/>
          <w:lang w:val="en-GB" w:bidi="he-IL"/>
        </w:rPr>
        <w:t xml:space="preserve"> </w:t>
      </w:r>
      <w:r w:rsidR="006721EB" w:rsidRPr="00134042">
        <w:rPr>
          <w:rFonts w:eastAsia="Times New Roman"/>
          <w:sz w:val="22"/>
          <w:szCs w:val="20"/>
          <w:lang w:val="en-GB" w:bidi="he-IL"/>
        </w:rPr>
        <w:t>it</w:t>
      </w:r>
      <w:r w:rsidRPr="00134042">
        <w:rPr>
          <w:rFonts w:eastAsia="Times New Roman"/>
          <w:sz w:val="22"/>
          <w:szCs w:val="20"/>
          <w:lang w:val="en-GB" w:bidi="he-IL"/>
        </w:rPr>
        <w:t xml:space="preserve"> is also interesting to note how the main disparities among the Italian provinces concern the political institutions with a coefficient of variation on average equal to 0.40. </w:t>
      </w:r>
      <w:r w:rsidR="007A60F1" w:rsidRPr="00134042">
        <w:rPr>
          <w:rFonts w:eastAsia="Times New Roman"/>
          <w:sz w:val="22"/>
          <w:szCs w:val="20"/>
          <w:lang w:val="en-GB" w:bidi="he-IL"/>
        </w:rPr>
        <w:t>In other words,</w:t>
      </w:r>
      <w:r w:rsidR="006721EB" w:rsidRPr="00134042">
        <w:rPr>
          <w:rFonts w:eastAsia="Times New Roman"/>
          <w:sz w:val="22"/>
          <w:szCs w:val="20"/>
          <w:lang w:val="en-GB" w:bidi="he-IL"/>
        </w:rPr>
        <w:t xml:space="preserve"> </w:t>
      </w:r>
      <w:r w:rsidR="006C225A" w:rsidRPr="00134042">
        <w:rPr>
          <w:rFonts w:eastAsia="Times New Roman"/>
          <w:sz w:val="22"/>
          <w:szCs w:val="20"/>
          <w:lang w:val="en-GB" w:bidi="he-IL"/>
        </w:rPr>
        <w:t>the main difference</w:t>
      </w:r>
      <w:r w:rsidR="00A5188E" w:rsidRPr="00134042">
        <w:rPr>
          <w:rFonts w:eastAsia="Times New Roman"/>
          <w:sz w:val="22"/>
          <w:szCs w:val="20"/>
          <w:lang w:val="en-GB" w:bidi="he-IL"/>
        </w:rPr>
        <w:t>s</w:t>
      </w:r>
      <w:r w:rsidR="006C225A" w:rsidRPr="00134042">
        <w:rPr>
          <w:rFonts w:eastAsia="Times New Roman"/>
          <w:sz w:val="22"/>
          <w:szCs w:val="20"/>
          <w:lang w:val="en-GB" w:bidi="he-IL"/>
        </w:rPr>
        <w:t xml:space="preserve"> occur within the process of selection of the governing class</w:t>
      </w:r>
      <w:r w:rsidR="00561764" w:rsidRPr="00134042">
        <w:rPr>
          <w:rFonts w:eastAsia="Times New Roman"/>
          <w:sz w:val="22"/>
          <w:szCs w:val="20"/>
          <w:lang w:val="en-GB" w:bidi="he-IL"/>
        </w:rPr>
        <w:t xml:space="preserve"> and </w:t>
      </w:r>
      <w:r w:rsidR="006B6B9B" w:rsidRPr="00134042">
        <w:rPr>
          <w:rFonts w:eastAsia="Times New Roman"/>
          <w:sz w:val="22"/>
          <w:szCs w:val="20"/>
          <w:lang w:val="en-GB" w:bidi="he-IL"/>
        </w:rPr>
        <w:t xml:space="preserve">all the activities </w:t>
      </w:r>
      <w:r w:rsidR="00D66DF9" w:rsidRPr="00134042">
        <w:rPr>
          <w:rFonts w:eastAsia="Times New Roman"/>
          <w:sz w:val="22"/>
          <w:szCs w:val="20"/>
          <w:lang w:val="en-GB" w:bidi="he-IL"/>
        </w:rPr>
        <w:t>oriented to improve the quality of the political activity.</w:t>
      </w:r>
      <w:r w:rsidR="00000EE8" w:rsidRPr="00134042">
        <w:rPr>
          <w:rFonts w:eastAsia="Times New Roman"/>
          <w:sz w:val="22"/>
          <w:szCs w:val="20"/>
          <w:lang w:val="en-GB" w:bidi="he-IL"/>
        </w:rPr>
        <w:t xml:space="preserve"> </w:t>
      </w:r>
      <w:r w:rsidR="005A2003" w:rsidRPr="00134042">
        <w:rPr>
          <w:rFonts w:eastAsia="Times New Roman"/>
          <w:sz w:val="22"/>
          <w:szCs w:val="20"/>
          <w:lang w:val="en-GB" w:bidi="he-IL"/>
        </w:rPr>
        <w:t>Furthermore</w:t>
      </w:r>
      <w:r w:rsidR="00183E20" w:rsidRPr="00134042">
        <w:rPr>
          <w:rFonts w:eastAsia="Times New Roman"/>
          <w:sz w:val="22"/>
          <w:szCs w:val="20"/>
          <w:lang w:val="en-GB" w:bidi="he-IL"/>
        </w:rPr>
        <w:t>, t</w:t>
      </w:r>
      <w:r w:rsidR="00411C06" w:rsidRPr="00134042">
        <w:rPr>
          <w:rFonts w:eastAsia="Times New Roman"/>
          <w:sz w:val="22"/>
          <w:szCs w:val="20"/>
          <w:lang w:val="en-GB" w:bidi="he-IL"/>
        </w:rPr>
        <w:t>he economic crisis</w:t>
      </w:r>
      <w:r w:rsidR="00183E20" w:rsidRPr="00134042">
        <w:rPr>
          <w:rFonts w:eastAsia="Times New Roman"/>
          <w:sz w:val="22"/>
          <w:szCs w:val="20"/>
          <w:lang w:val="en-GB" w:bidi="he-IL"/>
        </w:rPr>
        <w:t xml:space="preserve"> </w:t>
      </w:r>
      <w:r w:rsidR="005A2003" w:rsidRPr="00134042">
        <w:rPr>
          <w:rFonts w:eastAsia="Times New Roman"/>
          <w:sz w:val="22"/>
          <w:szCs w:val="20"/>
          <w:lang w:val="en-GB" w:bidi="he-IL"/>
        </w:rPr>
        <w:t xml:space="preserve">(2007-2008) </w:t>
      </w:r>
      <w:r w:rsidR="00183E20" w:rsidRPr="00134042">
        <w:rPr>
          <w:rFonts w:eastAsia="Times New Roman"/>
          <w:sz w:val="22"/>
          <w:szCs w:val="20"/>
          <w:lang w:val="en-GB" w:bidi="he-IL"/>
        </w:rPr>
        <w:t>appear</w:t>
      </w:r>
      <w:r w:rsidR="005A2003" w:rsidRPr="00134042">
        <w:rPr>
          <w:rFonts w:eastAsia="Times New Roman"/>
          <w:sz w:val="22"/>
          <w:szCs w:val="20"/>
          <w:lang w:val="en-GB" w:bidi="he-IL"/>
        </w:rPr>
        <w:t>s</w:t>
      </w:r>
      <w:r w:rsidR="00183E20" w:rsidRPr="00134042">
        <w:rPr>
          <w:rFonts w:eastAsia="Times New Roman"/>
          <w:sz w:val="22"/>
          <w:szCs w:val="20"/>
          <w:lang w:val="en-GB" w:bidi="he-IL"/>
        </w:rPr>
        <w:t xml:space="preserve"> as an exogenous and structural shock also from the institutional point of view</w:t>
      </w:r>
      <w:r w:rsidR="005A2003" w:rsidRPr="00134042">
        <w:rPr>
          <w:rFonts w:eastAsia="Times New Roman"/>
          <w:sz w:val="22"/>
          <w:szCs w:val="20"/>
          <w:lang w:val="en-GB" w:bidi="he-IL"/>
        </w:rPr>
        <w:t>.</w:t>
      </w:r>
      <w:r w:rsidR="00121DFA" w:rsidRPr="00134042">
        <w:rPr>
          <w:rFonts w:eastAsia="Times New Roman"/>
          <w:sz w:val="22"/>
          <w:szCs w:val="20"/>
          <w:lang w:val="en-GB" w:bidi="he-IL"/>
        </w:rPr>
        <w:t xml:space="preserve"> During the </w:t>
      </w:r>
      <w:r w:rsidR="00303786" w:rsidRPr="00134042">
        <w:rPr>
          <w:rFonts w:eastAsia="Times New Roman"/>
          <w:sz w:val="22"/>
          <w:szCs w:val="20"/>
          <w:lang w:val="en-GB" w:bidi="he-IL"/>
        </w:rPr>
        <w:t xml:space="preserve">last two available years, indeed, fig. 3 shows </w:t>
      </w:r>
      <w:r w:rsidR="00107A60" w:rsidRPr="00134042">
        <w:rPr>
          <w:rFonts w:eastAsia="Times New Roman"/>
          <w:sz w:val="22"/>
          <w:szCs w:val="20"/>
          <w:lang w:val="en-GB" w:bidi="he-IL"/>
        </w:rPr>
        <w:t>a growth of</w:t>
      </w:r>
      <w:r w:rsidR="00F034CC" w:rsidRPr="00134042">
        <w:rPr>
          <w:rFonts w:eastAsia="Times New Roman"/>
          <w:sz w:val="22"/>
          <w:szCs w:val="20"/>
          <w:lang w:val="en-GB" w:bidi="he-IL"/>
        </w:rPr>
        <w:t xml:space="preserve"> the sigma convergence</w:t>
      </w:r>
      <w:r w:rsidR="002D0F0F" w:rsidRPr="00134042">
        <w:rPr>
          <w:rFonts w:eastAsia="Times New Roman"/>
          <w:sz w:val="22"/>
          <w:szCs w:val="20"/>
          <w:lang w:val="en-GB" w:bidi="he-IL"/>
        </w:rPr>
        <w:t>,</w:t>
      </w:r>
      <w:r w:rsidR="00F034CC" w:rsidRPr="00134042">
        <w:rPr>
          <w:rFonts w:eastAsia="Times New Roman"/>
          <w:sz w:val="22"/>
          <w:szCs w:val="20"/>
          <w:lang w:val="en-GB" w:bidi="he-IL"/>
        </w:rPr>
        <w:t xml:space="preserve"> which indicates</w:t>
      </w:r>
      <w:r w:rsidR="0096118C" w:rsidRPr="00134042">
        <w:rPr>
          <w:rFonts w:eastAsia="Times New Roman"/>
          <w:sz w:val="22"/>
          <w:szCs w:val="20"/>
          <w:lang w:val="en-GB" w:bidi="he-IL"/>
        </w:rPr>
        <w:t xml:space="preserve"> that</w:t>
      </w:r>
      <w:r w:rsidR="0087410C" w:rsidRPr="00134042">
        <w:rPr>
          <w:rFonts w:eastAsia="Times New Roman"/>
          <w:sz w:val="22"/>
          <w:szCs w:val="20"/>
          <w:lang w:val="en-GB" w:bidi="he-IL"/>
        </w:rPr>
        <w:t xml:space="preserve"> </w:t>
      </w:r>
      <w:r w:rsidR="00303786" w:rsidRPr="00134042">
        <w:rPr>
          <w:rFonts w:eastAsia="Times New Roman"/>
          <w:sz w:val="22"/>
          <w:szCs w:val="20"/>
          <w:lang w:val="en-GB" w:bidi="he-IL"/>
        </w:rPr>
        <w:t>the disparities in both the institutional dimensions seem to be increased</w:t>
      </w:r>
      <w:r w:rsidR="00A04123" w:rsidRPr="00134042">
        <w:rPr>
          <w:rFonts w:eastAsia="Times New Roman"/>
          <w:sz w:val="22"/>
          <w:szCs w:val="20"/>
          <w:lang w:val="en-GB" w:bidi="he-IL"/>
        </w:rPr>
        <w:t>.</w:t>
      </w:r>
      <w:r w:rsidR="004079CA" w:rsidRPr="00134042">
        <w:rPr>
          <w:rFonts w:eastAsia="Times New Roman"/>
          <w:sz w:val="22"/>
          <w:szCs w:val="20"/>
          <w:lang w:val="en-GB" w:bidi="he-IL"/>
        </w:rPr>
        <w:t xml:space="preserve"> This </w:t>
      </w:r>
      <w:r w:rsidR="002D0F0F" w:rsidRPr="00134042">
        <w:rPr>
          <w:rFonts w:eastAsia="Times New Roman"/>
          <w:sz w:val="22"/>
          <w:szCs w:val="20"/>
          <w:lang w:val="en-GB" w:bidi="he-IL"/>
        </w:rPr>
        <w:t xml:space="preserve">gives </w:t>
      </w:r>
      <w:r w:rsidR="00E510B1" w:rsidRPr="00134042">
        <w:rPr>
          <w:rFonts w:eastAsia="Times New Roman"/>
          <w:sz w:val="22"/>
          <w:szCs w:val="20"/>
          <w:lang w:val="en-GB" w:bidi="he-IL"/>
        </w:rPr>
        <w:t>rise</w:t>
      </w:r>
      <w:r w:rsidR="004079CA" w:rsidRPr="00134042">
        <w:rPr>
          <w:rFonts w:eastAsia="Times New Roman"/>
          <w:sz w:val="22"/>
          <w:szCs w:val="20"/>
          <w:lang w:val="en-GB" w:bidi="he-IL"/>
        </w:rPr>
        <w:t xml:space="preserve"> </w:t>
      </w:r>
      <w:r w:rsidR="002D0F0F" w:rsidRPr="00134042">
        <w:rPr>
          <w:rFonts w:eastAsia="Times New Roman"/>
          <w:sz w:val="22"/>
          <w:szCs w:val="20"/>
          <w:lang w:val="en-GB" w:bidi="he-IL"/>
        </w:rPr>
        <w:t xml:space="preserve">to </w:t>
      </w:r>
      <w:r w:rsidR="004079CA" w:rsidRPr="00134042">
        <w:rPr>
          <w:rFonts w:eastAsia="Times New Roman"/>
          <w:sz w:val="22"/>
          <w:szCs w:val="20"/>
          <w:lang w:val="en-GB" w:bidi="he-IL"/>
        </w:rPr>
        <w:t>the question</w:t>
      </w:r>
      <w:r w:rsidR="00E510B1" w:rsidRPr="00134042">
        <w:rPr>
          <w:rFonts w:eastAsia="Times New Roman"/>
          <w:sz w:val="22"/>
          <w:szCs w:val="20"/>
          <w:lang w:val="en-GB" w:bidi="he-IL"/>
        </w:rPr>
        <w:t xml:space="preserve"> on how the economic crisis has had an impact on institutions and, </w:t>
      </w:r>
      <w:r w:rsidR="00E178F6" w:rsidRPr="00134042">
        <w:rPr>
          <w:rFonts w:eastAsia="Times New Roman"/>
          <w:sz w:val="22"/>
          <w:szCs w:val="20"/>
          <w:lang w:val="en-GB" w:bidi="he-IL"/>
        </w:rPr>
        <w:t>thus</w:t>
      </w:r>
      <w:r w:rsidR="00E510B1" w:rsidRPr="00134042">
        <w:rPr>
          <w:rFonts w:eastAsia="Times New Roman"/>
          <w:sz w:val="22"/>
          <w:szCs w:val="20"/>
          <w:lang w:val="en-GB" w:bidi="he-IL"/>
        </w:rPr>
        <w:t>,</w:t>
      </w:r>
      <w:r w:rsidR="00E178F6" w:rsidRPr="00134042">
        <w:rPr>
          <w:rFonts w:eastAsia="Times New Roman"/>
          <w:sz w:val="22"/>
          <w:szCs w:val="20"/>
          <w:lang w:val="en-GB" w:bidi="he-IL"/>
        </w:rPr>
        <w:t xml:space="preserve"> </w:t>
      </w:r>
      <w:r w:rsidR="004B2EDA" w:rsidRPr="00134042">
        <w:rPr>
          <w:rFonts w:eastAsia="Times New Roman"/>
          <w:sz w:val="22"/>
          <w:szCs w:val="20"/>
          <w:lang w:val="en-GB" w:bidi="he-IL"/>
        </w:rPr>
        <w:t xml:space="preserve">deeply </w:t>
      </w:r>
      <w:r w:rsidR="00E178F6" w:rsidRPr="00134042">
        <w:rPr>
          <w:rFonts w:eastAsia="Times New Roman"/>
          <w:sz w:val="22"/>
          <w:szCs w:val="20"/>
          <w:lang w:val="en-GB" w:bidi="he-IL"/>
        </w:rPr>
        <w:t>investigate</w:t>
      </w:r>
      <w:r w:rsidR="002D0F0F" w:rsidRPr="00134042">
        <w:rPr>
          <w:rFonts w:eastAsia="Times New Roman"/>
          <w:sz w:val="22"/>
          <w:szCs w:val="20"/>
          <w:lang w:val="en-GB" w:bidi="he-IL"/>
        </w:rPr>
        <w:t>s</w:t>
      </w:r>
      <w:r w:rsidR="00E510B1" w:rsidRPr="00134042">
        <w:rPr>
          <w:rFonts w:eastAsia="Times New Roman"/>
          <w:sz w:val="22"/>
          <w:szCs w:val="20"/>
          <w:lang w:val="en-GB" w:bidi="he-IL"/>
        </w:rPr>
        <w:t xml:space="preserve"> the</w:t>
      </w:r>
      <w:r w:rsidR="004B2EDA" w:rsidRPr="00134042">
        <w:rPr>
          <w:rFonts w:eastAsia="Times New Roman"/>
          <w:sz w:val="22"/>
          <w:szCs w:val="20"/>
          <w:lang w:val="en-GB" w:bidi="he-IL"/>
        </w:rPr>
        <w:t xml:space="preserve"> causal</w:t>
      </w:r>
      <w:r w:rsidR="00E510B1" w:rsidRPr="00134042">
        <w:rPr>
          <w:rFonts w:eastAsia="Times New Roman"/>
          <w:sz w:val="22"/>
          <w:szCs w:val="20"/>
          <w:lang w:val="en-GB" w:bidi="he-IL"/>
        </w:rPr>
        <w:t xml:space="preserve"> nexus between these two phenomena</w:t>
      </w:r>
      <w:r w:rsidR="00241C3F" w:rsidRPr="00134042">
        <w:rPr>
          <w:rFonts w:eastAsia="Times New Roman"/>
          <w:sz w:val="22"/>
          <w:szCs w:val="20"/>
          <w:lang w:val="en-GB" w:bidi="he-IL"/>
        </w:rPr>
        <w:t>.</w:t>
      </w:r>
    </w:p>
    <w:p w14:paraId="7153B1B4" w14:textId="77777777" w:rsidR="00B002A5" w:rsidRPr="00134042" w:rsidRDefault="00B002A5" w:rsidP="003971BA">
      <w:pPr>
        <w:jc w:val="both"/>
        <w:rPr>
          <w:rFonts w:ascii="Arial Narrow" w:eastAsiaTheme="minorEastAsia" w:hAnsi="Arial Narrow"/>
          <w:sz w:val="22"/>
          <w:szCs w:val="22"/>
          <w:lang w:val="en-GB"/>
        </w:rPr>
      </w:pPr>
    </w:p>
    <w:p w14:paraId="32D539A2" w14:textId="77777777" w:rsidR="00B002A5" w:rsidRPr="00134042" w:rsidRDefault="00B002A5" w:rsidP="003971BA">
      <w:pPr>
        <w:jc w:val="both"/>
        <w:rPr>
          <w:rFonts w:ascii="Arial Narrow" w:eastAsiaTheme="minorEastAsia" w:hAnsi="Arial Narrow"/>
          <w:sz w:val="22"/>
          <w:szCs w:val="22"/>
          <w:lang w:val="en-GB"/>
        </w:rPr>
      </w:pPr>
    </w:p>
    <w:p w14:paraId="4FB776A1" w14:textId="77777777" w:rsidR="003971BA" w:rsidRPr="0066268E" w:rsidRDefault="003971BA" w:rsidP="003971BA">
      <w:pPr>
        <w:pStyle w:val="Didascalia"/>
        <w:keepNext/>
        <w:jc w:val="both"/>
        <w:rPr>
          <w:rFonts w:ascii="Times New Roman" w:hAnsi="Times New Roman" w:cs="Times New Roman"/>
          <w:color w:val="auto"/>
          <w:sz w:val="22"/>
          <w:szCs w:val="22"/>
          <w:lang w:val="en-GB"/>
        </w:rPr>
      </w:pPr>
      <w:r w:rsidRPr="0066268E">
        <w:rPr>
          <w:rFonts w:ascii="Times New Roman" w:hAnsi="Times New Roman" w:cs="Times New Roman"/>
          <w:color w:val="auto"/>
          <w:sz w:val="22"/>
          <w:szCs w:val="22"/>
          <w:lang w:val="en-GB"/>
        </w:rPr>
        <w:t xml:space="preserve">Figure </w:t>
      </w:r>
      <w:r w:rsidR="00704BF3" w:rsidRPr="0066268E">
        <w:rPr>
          <w:rFonts w:ascii="Times New Roman" w:hAnsi="Times New Roman" w:cs="Times New Roman"/>
          <w:color w:val="auto"/>
          <w:sz w:val="22"/>
          <w:szCs w:val="22"/>
          <w:lang w:val="en-GB"/>
        </w:rPr>
        <w:fldChar w:fldCharType="begin"/>
      </w:r>
      <w:r w:rsidR="00704BF3" w:rsidRPr="0066268E">
        <w:rPr>
          <w:rFonts w:ascii="Times New Roman" w:hAnsi="Times New Roman" w:cs="Times New Roman"/>
          <w:color w:val="auto"/>
          <w:sz w:val="22"/>
          <w:szCs w:val="22"/>
          <w:lang w:val="en-GB"/>
        </w:rPr>
        <w:instrText xml:space="preserve"> SEQ Figura \* ARABIC </w:instrText>
      </w:r>
      <w:r w:rsidR="00704BF3" w:rsidRPr="0066268E">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3</w:t>
      </w:r>
      <w:r w:rsidR="00704BF3" w:rsidRPr="0066268E">
        <w:rPr>
          <w:rFonts w:ascii="Times New Roman" w:hAnsi="Times New Roman" w:cs="Times New Roman"/>
          <w:noProof/>
          <w:color w:val="auto"/>
          <w:sz w:val="22"/>
          <w:szCs w:val="22"/>
          <w:lang w:val="en-GB"/>
        </w:rPr>
        <w:fldChar w:fldCharType="end"/>
      </w:r>
      <w:r w:rsidRPr="0066268E">
        <w:rPr>
          <w:rFonts w:ascii="Times New Roman" w:hAnsi="Times New Roman" w:cs="Times New Roman"/>
          <w:color w:val="auto"/>
          <w:sz w:val="22"/>
          <w:szCs w:val="22"/>
          <w:lang w:val="en-GB"/>
        </w:rPr>
        <w:t>: Institutional Sigma-convergence</w:t>
      </w:r>
    </w:p>
    <w:p w14:paraId="4C4EDB19" w14:textId="6C9BE836" w:rsidR="003971BA" w:rsidRPr="00134042" w:rsidRDefault="003971BA" w:rsidP="003971BA">
      <w:pPr>
        <w:jc w:val="both"/>
        <w:rPr>
          <w:rFonts w:ascii="Arial Narrow" w:eastAsia="Times New Roman" w:hAnsi="Arial Narrow"/>
          <w:b/>
          <w:bCs/>
          <w:color w:val="0070C0"/>
          <w:sz w:val="22"/>
          <w:szCs w:val="22"/>
          <w:lang w:val="en-GB"/>
        </w:rPr>
      </w:pPr>
      <w:r w:rsidRPr="00134042">
        <w:rPr>
          <w:noProof/>
          <w:lang w:val="en-GB"/>
        </w:rPr>
        <w:drawing>
          <wp:inline distT="0" distB="0" distL="0" distR="0" wp14:anchorId="3CFE5B21" wp14:editId="0B162BD3">
            <wp:extent cx="4030345" cy="2514600"/>
            <wp:effectExtent l="0" t="0" r="8255" b="0"/>
            <wp:docPr id="8" name="Gra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8383B68" w14:textId="77777777" w:rsidR="003971BA" w:rsidRPr="00510970" w:rsidRDefault="003971BA" w:rsidP="003971BA">
      <w:pPr>
        <w:jc w:val="both"/>
        <w:rPr>
          <w:rFonts w:eastAsia="Times New Roman"/>
          <w:b/>
          <w:bCs/>
          <w:color w:val="0070C0"/>
          <w:sz w:val="18"/>
          <w:szCs w:val="18"/>
          <w:lang w:val="en-GB"/>
        </w:rPr>
      </w:pPr>
      <w:r w:rsidRPr="00510970">
        <w:rPr>
          <w:rFonts w:eastAsiaTheme="minorEastAsia"/>
          <w:sz w:val="18"/>
          <w:szCs w:val="18"/>
          <w:lang w:val="en-GB"/>
        </w:rPr>
        <w:t xml:space="preserve">Source: own elaboration. </w:t>
      </w:r>
      <w:proofErr w:type="spellStart"/>
      <w:r w:rsidRPr="00510970">
        <w:rPr>
          <w:rFonts w:eastAsiaTheme="minorEastAsia"/>
          <w:sz w:val="18"/>
          <w:szCs w:val="18"/>
          <w:lang w:val="en-GB"/>
        </w:rPr>
        <w:t>Nifo</w:t>
      </w:r>
      <w:proofErr w:type="spellEnd"/>
      <w:r w:rsidRPr="00510970">
        <w:rPr>
          <w:rFonts w:eastAsiaTheme="minorEastAsia"/>
          <w:sz w:val="18"/>
          <w:szCs w:val="18"/>
          <w:lang w:val="en-GB"/>
        </w:rPr>
        <w:t xml:space="preserve"> and </w:t>
      </w:r>
      <w:proofErr w:type="spellStart"/>
      <w:r w:rsidRPr="00510970">
        <w:rPr>
          <w:rFonts w:eastAsiaTheme="minorEastAsia"/>
          <w:sz w:val="18"/>
          <w:szCs w:val="18"/>
          <w:lang w:val="en-GB"/>
        </w:rPr>
        <w:t>Vecchione</w:t>
      </w:r>
      <w:proofErr w:type="spellEnd"/>
      <w:r w:rsidRPr="00510970">
        <w:rPr>
          <w:rFonts w:eastAsiaTheme="minorEastAsia"/>
          <w:sz w:val="18"/>
          <w:szCs w:val="18"/>
          <w:lang w:val="en-GB"/>
        </w:rPr>
        <w:t xml:space="preserve"> (2014) data.</w:t>
      </w:r>
    </w:p>
    <w:p w14:paraId="704BB8C7" w14:textId="77777777" w:rsidR="003971BA" w:rsidRPr="00134042" w:rsidRDefault="003971BA" w:rsidP="003971BA">
      <w:pPr>
        <w:jc w:val="both"/>
        <w:rPr>
          <w:rFonts w:ascii="Arial Narrow" w:eastAsiaTheme="minorEastAsia" w:hAnsi="Arial Narrow"/>
          <w:sz w:val="22"/>
          <w:szCs w:val="22"/>
          <w:lang w:val="en-GB"/>
        </w:rPr>
      </w:pPr>
    </w:p>
    <w:p w14:paraId="1181BEDF" w14:textId="77777777" w:rsidR="00CB08D2" w:rsidRPr="00134042" w:rsidRDefault="00CB08D2" w:rsidP="003971BA">
      <w:pPr>
        <w:ind w:firstLine="708"/>
        <w:jc w:val="both"/>
        <w:rPr>
          <w:rFonts w:ascii="Arial Narrow" w:eastAsiaTheme="minorEastAsia" w:hAnsi="Arial Narrow"/>
          <w:sz w:val="22"/>
          <w:szCs w:val="22"/>
          <w:lang w:val="en-GB"/>
        </w:rPr>
      </w:pPr>
    </w:p>
    <w:p w14:paraId="39842756" w14:textId="3F81FDED" w:rsidR="00CB08D2" w:rsidRPr="00134042" w:rsidRDefault="009A2A59" w:rsidP="006E4FC9">
      <w:pPr>
        <w:jc w:val="both"/>
        <w:rPr>
          <w:rFonts w:eastAsia="Times New Roman"/>
          <w:i/>
          <w:szCs w:val="20"/>
          <w:lang w:val="en-GB" w:bidi="he-IL"/>
        </w:rPr>
      </w:pPr>
      <w:r w:rsidRPr="00134042">
        <w:rPr>
          <w:rFonts w:eastAsia="Times New Roman"/>
          <w:i/>
          <w:szCs w:val="20"/>
          <w:lang w:val="en-GB" w:bidi="he-IL"/>
        </w:rPr>
        <w:t>3</w:t>
      </w:r>
      <w:r w:rsidR="00CB08D2" w:rsidRPr="00134042">
        <w:rPr>
          <w:rFonts w:eastAsia="Times New Roman"/>
          <w:i/>
          <w:szCs w:val="20"/>
          <w:lang w:val="en-GB" w:bidi="he-IL"/>
        </w:rPr>
        <w:t>.2 Skill</w:t>
      </w:r>
      <w:r w:rsidR="009459BC" w:rsidRPr="00134042">
        <w:rPr>
          <w:rFonts w:eastAsia="Times New Roman"/>
          <w:i/>
          <w:szCs w:val="20"/>
          <w:lang w:val="en-GB" w:bidi="he-IL"/>
        </w:rPr>
        <w:t>ed</w:t>
      </w:r>
      <w:r w:rsidR="00CB08D2" w:rsidRPr="00134042">
        <w:rPr>
          <w:rFonts w:eastAsia="Times New Roman"/>
          <w:i/>
          <w:szCs w:val="20"/>
          <w:lang w:val="en-GB" w:bidi="he-IL"/>
        </w:rPr>
        <w:t>-Migration</w:t>
      </w:r>
    </w:p>
    <w:p w14:paraId="355C62F0" w14:textId="77777777" w:rsidR="0047719F" w:rsidRPr="00134042" w:rsidRDefault="0047719F" w:rsidP="006E4FC9">
      <w:pPr>
        <w:jc w:val="both"/>
        <w:rPr>
          <w:rFonts w:ascii="Arial Narrow" w:eastAsiaTheme="minorEastAsia" w:hAnsi="Arial Narrow"/>
          <w:sz w:val="22"/>
          <w:szCs w:val="22"/>
          <w:lang w:val="en-GB"/>
        </w:rPr>
      </w:pPr>
    </w:p>
    <w:p w14:paraId="23FCACBF" w14:textId="194D1CAB" w:rsidR="003971BA" w:rsidRPr="00134042" w:rsidRDefault="003971BA" w:rsidP="003971BA">
      <w:pPr>
        <w:ind w:firstLine="708"/>
        <w:jc w:val="both"/>
        <w:rPr>
          <w:rFonts w:eastAsia="Times New Roman"/>
          <w:sz w:val="22"/>
          <w:szCs w:val="20"/>
          <w:lang w:val="en-GB" w:bidi="he-IL"/>
        </w:rPr>
      </w:pPr>
      <w:r w:rsidRPr="00134042">
        <w:rPr>
          <w:rFonts w:eastAsia="Times New Roman"/>
          <w:sz w:val="22"/>
          <w:szCs w:val="20"/>
          <w:lang w:val="en-GB" w:bidi="he-IL"/>
        </w:rPr>
        <w:t>The interregional migrations are</w:t>
      </w:r>
      <w:r w:rsidR="00BB2C34" w:rsidRPr="00134042">
        <w:rPr>
          <w:rFonts w:eastAsia="Times New Roman"/>
          <w:sz w:val="22"/>
          <w:szCs w:val="20"/>
          <w:lang w:val="en-GB" w:bidi="he-IL"/>
        </w:rPr>
        <w:t xml:space="preserve"> increasingly</w:t>
      </w:r>
      <w:r w:rsidRPr="00134042">
        <w:rPr>
          <w:rFonts w:eastAsia="Times New Roman"/>
          <w:sz w:val="22"/>
          <w:szCs w:val="20"/>
          <w:lang w:val="en-GB" w:bidi="he-IL"/>
        </w:rPr>
        <w:t xml:space="preserve"> attracting the attention of the researchers both from the determinant point of view and, in some cases, with a focus on the consequences. Italy has an interesting history of economic and, as we have previously seen, institutional disparities between the North and the South. This situation is also reinforced by a persistent emigration from the less developed provinces of the </w:t>
      </w:r>
      <w:proofErr w:type="spellStart"/>
      <w:r w:rsidRPr="00134042">
        <w:rPr>
          <w:rFonts w:eastAsia="Times New Roman"/>
          <w:sz w:val="22"/>
          <w:szCs w:val="20"/>
          <w:lang w:val="en-GB" w:bidi="he-IL"/>
        </w:rPr>
        <w:t>Mezzogiorno</w:t>
      </w:r>
      <w:proofErr w:type="spellEnd"/>
      <w:r w:rsidRPr="00134042">
        <w:rPr>
          <w:rFonts w:eastAsia="Times New Roman"/>
          <w:sz w:val="22"/>
          <w:szCs w:val="20"/>
          <w:lang w:val="en-GB" w:bidi="he-IL"/>
        </w:rPr>
        <w:t xml:space="preserve"> to the more advanced Northern provinces. Furthermore, </w:t>
      </w:r>
      <w:proofErr w:type="spellStart"/>
      <w:r w:rsidRPr="00134042">
        <w:rPr>
          <w:rFonts w:eastAsia="Times New Roman"/>
          <w:sz w:val="22"/>
          <w:szCs w:val="20"/>
          <w:lang w:val="en-GB" w:bidi="he-IL"/>
        </w:rPr>
        <w:t>Fratesi</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Percoco</w:t>
      </w:r>
      <w:proofErr w:type="spellEnd"/>
      <w:r w:rsidRPr="00134042">
        <w:rPr>
          <w:rFonts w:eastAsia="Times New Roman"/>
          <w:sz w:val="22"/>
          <w:szCs w:val="20"/>
          <w:lang w:val="en-GB" w:bidi="he-IL"/>
        </w:rPr>
        <w:t xml:space="preserve"> (2014) highlight how the skill-intensity of these flows lead to a detrimental process for the South of the country which continue to lose human capital in favour to the Centre-North provinces.</w:t>
      </w:r>
    </w:p>
    <w:p w14:paraId="25423E7C" w14:textId="4295C384" w:rsidR="000D63AE" w:rsidRPr="00134042" w:rsidRDefault="003971BA" w:rsidP="0012246A">
      <w:pPr>
        <w:ind w:firstLine="708"/>
        <w:jc w:val="both"/>
        <w:rPr>
          <w:rFonts w:ascii="Arial Narrow" w:eastAsiaTheme="minorEastAsia" w:hAnsi="Arial Narrow"/>
          <w:sz w:val="22"/>
          <w:szCs w:val="22"/>
          <w:lang w:val="en-GB"/>
        </w:rPr>
      </w:pPr>
      <w:r w:rsidRPr="00134042">
        <w:rPr>
          <w:rFonts w:eastAsia="Times New Roman"/>
          <w:sz w:val="22"/>
          <w:szCs w:val="20"/>
          <w:lang w:val="en-GB" w:bidi="he-IL"/>
        </w:rPr>
        <w:t xml:space="preserve">Given these characteristics, </w:t>
      </w:r>
      <w:r w:rsidR="00E945E3" w:rsidRPr="00134042">
        <w:rPr>
          <w:rFonts w:eastAsia="Times New Roman"/>
          <w:sz w:val="22"/>
          <w:szCs w:val="20"/>
          <w:lang w:val="en-GB" w:bidi="he-IL"/>
        </w:rPr>
        <w:t xml:space="preserve">it </w:t>
      </w:r>
      <w:r w:rsidRPr="00134042">
        <w:rPr>
          <w:rFonts w:eastAsia="Times New Roman"/>
          <w:sz w:val="22"/>
          <w:szCs w:val="20"/>
          <w:lang w:val="en-GB" w:bidi="he-IL"/>
        </w:rPr>
        <w:t>seems to be important to analyse the patterns of migration</w:t>
      </w:r>
      <w:r w:rsidR="003867F4" w:rsidRPr="00134042">
        <w:rPr>
          <w:rFonts w:eastAsia="Times New Roman"/>
          <w:sz w:val="22"/>
          <w:szCs w:val="20"/>
          <w:lang w:val="en-GB" w:bidi="he-IL"/>
        </w:rPr>
        <w:t xml:space="preserve">. </w:t>
      </w:r>
      <w:r w:rsidRPr="00134042">
        <w:rPr>
          <w:rFonts w:eastAsia="Times New Roman"/>
          <w:sz w:val="22"/>
          <w:szCs w:val="20"/>
          <w:lang w:val="en-GB" w:bidi="he-IL"/>
        </w:rPr>
        <w:t xml:space="preserve">As mentioned in the introduction, the skilled-emigration is obtained from the </w:t>
      </w:r>
      <w:proofErr w:type="spellStart"/>
      <w:r w:rsidR="0047719F" w:rsidRPr="00134042">
        <w:rPr>
          <w:rFonts w:eastAsia="Times New Roman"/>
          <w:sz w:val="22"/>
          <w:szCs w:val="20"/>
          <w:lang w:val="en-GB" w:bidi="he-IL"/>
        </w:rPr>
        <w:t>Istat</w:t>
      </w:r>
      <w:proofErr w:type="spellEnd"/>
      <w:r w:rsidRPr="00134042">
        <w:rPr>
          <w:rFonts w:eastAsia="Times New Roman"/>
          <w:sz w:val="22"/>
          <w:szCs w:val="20"/>
          <w:lang w:val="en-GB" w:bidi="he-IL"/>
        </w:rPr>
        <w:t>. Th</w:t>
      </w:r>
      <w:r w:rsidR="00E945E3" w:rsidRPr="00134042">
        <w:rPr>
          <w:rFonts w:eastAsia="Times New Roman"/>
          <w:sz w:val="22"/>
          <w:szCs w:val="20"/>
          <w:lang w:val="en-GB" w:bidi="he-IL"/>
        </w:rPr>
        <w:t>is</w:t>
      </w:r>
      <w:r w:rsidRPr="00134042">
        <w:rPr>
          <w:rFonts w:eastAsia="Times New Roman"/>
          <w:sz w:val="22"/>
          <w:szCs w:val="20"/>
          <w:lang w:val="en-GB" w:bidi="he-IL"/>
        </w:rPr>
        <w:t xml:space="preserve"> data allow</w:t>
      </w:r>
      <w:r w:rsidR="00E945E3" w:rsidRPr="00134042">
        <w:rPr>
          <w:rFonts w:eastAsia="Times New Roman"/>
          <w:sz w:val="22"/>
          <w:szCs w:val="20"/>
          <w:lang w:val="en-GB" w:bidi="he-IL"/>
        </w:rPr>
        <w:t>s</w:t>
      </w:r>
      <w:r w:rsidRPr="00134042">
        <w:rPr>
          <w:rFonts w:eastAsia="Times New Roman"/>
          <w:sz w:val="22"/>
          <w:szCs w:val="20"/>
          <w:lang w:val="en-GB" w:bidi="he-IL"/>
        </w:rPr>
        <w:t xml:space="preserve"> us to know the number of graduate individuals who change the</w:t>
      </w:r>
      <w:r w:rsidR="00E945E3" w:rsidRPr="00134042">
        <w:rPr>
          <w:rFonts w:eastAsia="Times New Roman"/>
          <w:sz w:val="22"/>
          <w:szCs w:val="20"/>
          <w:lang w:val="en-GB" w:bidi="he-IL"/>
        </w:rPr>
        <w:t>ir</w:t>
      </w:r>
      <w:r w:rsidRPr="00134042">
        <w:rPr>
          <w:rFonts w:eastAsia="Times New Roman"/>
          <w:sz w:val="22"/>
          <w:szCs w:val="20"/>
          <w:lang w:val="en-GB" w:bidi="he-IL"/>
        </w:rPr>
        <w:t xml:space="preserve"> residence and are collected with an annual frequency which give us the advantage to examine the short term patterns of migration that are impossible to identify in other official statistics (census data) and that make</w:t>
      </w:r>
      <w:r w:rsidR="00E945E3" w:rsidRPr="00134042">
        <w:rPr>
          <w:rFonts w:eastAsia="Times New Roman"/>
          <w:sz w:val="22"/>
          <w:szCs w:val="20"/>
          <w:lang w:val="en-GB" w:bidi="he-IL"/>
        </w:rPr>
        <w:t>s</w:t>
      </w:r>
      <w:r w:rsidRPr="00134042">
        <w:rPr>
          <w:rFonts w:eastAsia="Times New Roman"/>
          <w:sz w:val="22"/>
          <w:szCs w:val="20"/>
          <w:lang w:val="en-GB" w:bidi="he-IL"/>
        </w:rPr>
        <w:t xml:space="preserve"> this typology of information very useful nowadays (</w:t>
      </w:r>
      <w:proofErr w:type="spellStart"/>
      <w:r w:rsidRPr="00134042">
        <w:rPr>
          <w:rFonts w:eastAsia="Times New Roman"/>
          <w:sz w:val="22"/>
          <w:szCs w:val="20"/>
          <w:lang w:val="en-GB" w:bidi="he-IL"/>
        </w:rPr>
        <w:t>Hierro</w:t>
      </w:r>
      <w:proofErr w:type="spellEnd"/>
      <w:r w:rsidRPr="00134042">
        <w:rPr>
          <w:rFonts w:eastAsia="Times New Roman"/>
          <w:sz w:val="22"/>
          <w:szCs w:val="20"/>
          <w:lang w:val="en-GB" w:bidi="he-IL"/>
        </w:rPr>
        <w:t xml:space="preserve">, 2007; </w:t>
      </w:r>
      <w:proofErr w:type="spellStart"/>
      <w:r w:rsidRPr="00134042">
        <w:rPr>
          <w:rFonts w:eastAsia="Times New Roman"/>
          <w:sz w:val="22"/>
          <w:szCs w:val="20"/>
          <w:lang w:val="en-GB" w:bidi="he-IL"/>
        </w:rPr>
        <w:t>Hierro</w:t>
      </w:r>
      <w:proofErr w:type="spellEnd"/>
      <w:r w:rsidRPr="00134042">
        <w:rPr>
          <w:rFonts w:eastAsia="Times New Roman"/>
          <w:sz w:val="22"/>
          <w:szCs w:val="20"/>
          <w:lang w:val="en-GB" w:bidi="he-IL"/>
        </w:rPr>
        <w:t xml:space="preserve"> and </w:t>
      </w:r>
      <w:proofErr w:type="spellStart"/>
      <w:r w:rsidRPr="00134042">
        <w:rPr>
          <w:rFonts w:eastAsia="Times New Roman"/>
          <w:sz w:val="22"/>
          <w:szCs w:val="20"/>
          <w:lang w:val="en-GB" w:bidi="he-IL"/>
        </w:rPr>
        <w:t>Maza</w:t>
      </w:r>
      <w:proofErr w:type="spellEnd"/>
      <w:r w:rsidRPr="00134042">
        <w:rPr>
          <w:rFonts w:eastAsia="Times New Roman"/>
          <w:sz w:val="22"/>
          <w:szCs w:val="20"/>
          <w:lang w:val="en-GB" w:bidi="he-IL"/>
        </w:rPr>
        <w:t>, 2010). In particular, the Italian interregional migration trend, besides registering a general growth during the considered period, is also characterized by two main directions. Table 2, indeed, highlight</w:t>
      </w:r>
      <w:r w:rsidR="00E945E3" w:rsidRPr="00134042">
        <w:rPr>
          <w:rFonts w:eastAsia="Times New Roman"/>
          <w:sz w:val="22"/>
          <w:szCs w:val="20"/>
          <w:lang w:val="en-GB" w:bidi="he-IL"/>
        </w:rPr>
        <w:t>s</w:t>
      </w:r>
      <w:r w:rsidRPr="00134042">
        <w:rPr>
          <w:rFonts w:eastAsia="Times New Roman"/>
          <w:sz w:val="22"/>
          <w:szCs w:val="20"/>
          <w:lang w:val="en-GB" w:bidi="he-IL"/>
        </w:rPr>
        <w:t xml:space="preserve"> how the individual decisions to </w:t>
      </w:r>
      <w:r w:rsidR="00E945E3" w:rsidRPr="00134042">
        <w:rPr>
          <w:rFonts w:eastAsia="Times New Roman"/>
          <w:sz w:val="22"/>
          <w:szCs w:val="20"/>
          <w:lang w:val="en-GB" w:bidi="he-IL"/>
        </w:rPr>
        <w:t>re-</w:t>
      </w:r>
      <w:r w:rsidRPr="00134042">
        <w:rPr>
          <w:rFonts w:eastAsia="Times New Roman"/>
          <w:sz w:val="22"/>
          <w:szCs w:val="20"/>
          <w:lang w:val="en-GB" w:bidi="he-IL"/>
        </w:rPr>
        <w:t xml:space="preserve">locate not only occur, as extensively pointed out by the economic literature, from the South to the </w:t>
      </w:r>
      <w:r w:rsidR="003E4123" w:rsidRPr="00134042">
        <w:rPr>
          <w:rFonts w:eastAsia="Times New Roman"/>
          <w:sz w:val="22"/>
          <w:szCs w:val="20"/>
          <w:lang w:val="en-GB" w:bidi="he-IL"/>
        </w:rPr>
        <w:t>C</w:t>
      </w:r>
      <w:r w:rsidR="00790AB0" w:rsidRPr="00134042">
        <w:rPr>
          <w:rFonts w:eastAsia="Times New Roman"/>
          <w:sz w:val="22"/>
          <w:szCs w:val="20"/>
          <w:lang w:val="en-GB" w:bidi="he-IL"/>
        </w:rPr>
        <w:t>entre-</w:t>
      </w:r>
      <w:r w:rsidRPr="00134042">
        <w:rPr>
          <w:rFonts w:eastAsia="Times New Roman"/>
          <w:sz w:val="22"/>
          <w:szCs w:val="20"/>
          <w:lang w:val="en-GB" w:bidi="he-IL"/>
        </w:rPr>
        <w:t xml:space="preserve">North, but also, and this is a main novelty </w:t>
      </w:r>
      <w:r w:rsidRPr="00134042">
        <w:rPr>
          <w:rFonts w:eastAsia="Times New Roman"/>
          <w:sz w:val="22"/>
          <w:szCs w:val="20"/>
          <w:lang w:val="en-GB" w:bidi="he-IL"/>
        </w:rPr>
        <w:lastRenderedPageBreak/>
        <w:t>feature, among the Central-Northern provinces. As we can see in the same table, the sum of these two kind</w:t>
      </w:r>
      <w:r w:rsidR="00E945E3" w:rsidRPr="00134042">
        <w:rPr>
          <w:rFonts w:eastAsia="Times New Roman"/>
          <w:sz w:val="22"/>
          <w:szCs w:val="20"/>
          <w:lang w:val="en-GB" w:bidi="he-IL"/>
        </w:rPr>
        <w:t>s</w:t>
      </w:r>
      <w:r w:rsidRPr="00134042">
        <w:rPr>
          <w:rFonts w:eastAsia="Times New Roman"/>
          <w:sz w:val="22"/>
          <w:szCs w:val="20"/>
          <w:lang w:val="en-GB" w:bidi="he-IL"/>
        </w:rPr>
        <w:t xml:space="preserve"> of skilled</w:t>
      </w:r>
      <w:r w:rsidR="007074D9" w:rsidRPr="00134042">
        <w:rPr>
          <w:rFonts w:eastAsia="Times New Roman"/>
          <w:sz w:val="22"/>
          <w:szCs w:val="20"/>
          <w:lang w:val="en-GB" w:bidi="he-IL"/>
        </w:rPr>
        <w:t xml:space="preserve"> internal emigration represent</w:t>
      </w:r>
      <w:r w:rsidRPr="00134042">
        <w:rPr>
          <w:rFonts w:eastAsia="Times New Roman"/>
          <w:sz w:val="22"/>
          <w:szCs w:val="20"/>
          <w:lang w:val="en-GB" w:bidi="he-IL"/>
        </w:rPr>
        <w:t xml:space="preserve"> in the 2012 the 81.5% of the total skilled-emigration flow. </w:t>
      </w:r>
      <w:r w:rsidR="00A23805" w:rsidRPr="00134042">
        <w:rPr>
          <w:rFonts w:eastAsia="Times New Roman"/>
          <w:sz w:val="22"/>
          <w:szCs w:val="20"/>
          <w:lang w:val="en-GB" w:bidi="he-IL"/>
        </w:rPr>
        <w:t>The rate of skilled individuals who on average emigrate from the Italian provinces is among 1.02</w:t>
      </w:r>
      <w:r w:rsidR="00E945E3" w:rsidRPr="00134042">
        <w:rPr>
          <w:rFonts w:eastAsia="Times New Roman"/>
          <w:sz w:val="22"/>
          <w:szCs w:val="20"/>
          <w:lang w:val="en-GB" w:bidi="he-IL"/>
        </w:rPr>
        <w:t>,</w:t>
      </w:r>
      <w:r w:rsidR="00A23805" w:rsidRPr="00134042">
        <w:rPr>
          <w:rFonts w:eastAsia="Times New Roman"/>
          <w:sz w:val="22"/>
          <w:szCs w:val="20"/>
          <w:lang w:val="en-GB" w:bidi="he-IL"/>
        </w:rPr>
        <w:t xml:space="preserve"> which ranges between 0.3629 and 2.59 during the whole period. </w:t>
      </w:r>
      <w:r w:rsidRPr="00134042">
        <w:rPr>
          <w:rFonts w:eastAsia="Times New Roman"/>
          <w:sz w:val="22"/>
          <w:szCs w:val="20"/>
          <w:lang w:val="en-GB" w:bidi="he-IL"/>
        </w:rPr>
        <w:t>The weight of skilled-emigration over the total skilled individuals who decide to move from the Southern provinces to the Norther</w:t>
      </w:r>
      <w:r w:rsidR="00E945E3" w:rsidRPr="00134042">
        <w:rPr>
          <w:rFonts w:eastAsia="Times New Roman"/>
          <w:sz w:val="22"/>
          <w:szCs w:val="20"/>
          <w:lang w:val="en-GB" w:bidi="he-IL"/>
        </w:rPr>
        <w:t>n</w:t>
      </w:r>
      <w:r w:rsidRPr="00134042">
        <w:rPr>
          <w:rFonts w:eastAsia="Times New Roman"/>
          <w:sz w:val="22"/>
          <w:szCs w:val="20"/>
          <w:lang w:val="en-GB" w:bidi="he-IL"/>
        </w:rPr>
        <w:t xml:space="preserve"> one</w:t>
      </w:r>
      <w:r w:rsidR="00E945E3" w:rsidRPr="00134042">
        <w:rPr>
          <w:rFonts w:eastAsia="Times New Roman"/>
          <w:sz w:val="22"/>
          <w:szCs w:val="20"/>
          <w:lang w:val="en-GB" w:bidi="he-IL"/>
        </w:rPr>
        <w:t>s</w:t>
      </w:r>
      <w:r w:rsidRPr="00134042">
        <w:rPr>
          <w:rFonts w:eastAsia="Times New Roman"/>
          <w:sz w:val="22"/>
          <w:szCs w:val="20"/>
          <w:lang w:val="en-GB" w:bidi="he-IL"/>
        </w:rPr>
        <w:t xml:space="preserve"> has shown a positive evolutionary trend while on the other hand the flows from the Centre-North to Centre-North has exhibit</w:t>
      </w:r>
      <w:r w:rsidR="00E945E3" w:rsidRPr="00134042">
        <w:rPr>
          <w:rFonts w:eastAsia="Times New Roman"/>
          <w:sz w:val="22"/>
          <w:szCs w:val="20"/>
          <w:lang w:val="en-GB" w:bidi="he-IL"/>
        </w:rPr>
        <w:t>ed</w:t>
      </w:r>
      <w:r w:rsidRPr="00134042">
        <w:rPr>
          <w:rFonts w:eastAsia="Times New Roman"/>
          <w:sz w:val="22"/>
          <w:szCs w:val="20"/>
          <w:lang w:val="en-GB" w:bidi="he-IL"/>
        </w:rPr>
        <w:t xml:space="preserve"> a decreasing dynamic with a weight in the 2012 equal to 0,37 with respect to the 0.40 at the</w:t>
      </w:r>
      <w:r w:rsidR="00060A88" w:rsidRPr="00134042">
        <w:rPr>
          <w:rFonts w:eastAsia="Times New Roman"/>
          <w:sz w:val="22"/>
          <w:szCs w:val="20"/>
          <w:lang w:val="en-GB" w:bidi="he-IL"/>
        </w:rPr>
        <w:t xml:space="preserve"> beginning of the period (Fig. 4</w:t>
      </w:r>
      <w:r w:rsidRPr="00134042">
        <w:rPr>
          <w:rFonts w:eastAsia="Times New Roman"/>
          <w:sz w:val="22"/>
          <w:szCs w:val="20"/>
          <w:lang w:val="en-GB" w:bidi="he-IL"/>
        </w:rPr>
        <w:t>).</w:t>
      </w:r>
      <w:r w:rsidR="001D06F7" w:rsidRPr="00134042">
        <w:rPr>
          <w:rFonts w:eastAsia="Times New Roman"/>
          <w:sz w:val="22"/>
          <w:szCs w:val="20"/>
          <w:lang w:val="en-GB" w:bidi="he-IL"/>
        </w:rPr>
        <w:t xml:space="preserve"> These findings are also supported </w:t>
      </w:r>
      <w:r w:rsidR="00E330A5" w:rsidRPr="00134042">
        <w:rPr>
          <w:rFonts w:eastAsia="Times New Roman"/>
          <w:sz w:val="22"/>
          <w:szCs w:val="20"/>
          <w:lang w:val="en-GB" w:bidi="he-IL"/>
        </w:rPr>
        <w:t xml:space="preserve">by </w:t>
      </w:r>
      <w:proofErr w:type="spellStart"/>
      <w:r w:rsidR="00E330A5" w:rsidRPr="00134042">
        <w:rPr>
          <w:rFonts w:eastAsia="Times New Roman"/>
          <w:sz w:val="22"/>
          <w:szCs w:val="20"/>
          <w:lang w:val="en-GB" w:bidi="he-IL"/>
        </w:rPr>
        <w:t>Ciriaci</w:t>
      </w:r>
      <w:proofErr w:type="spellEnd"/>
      <w:r w:rsidR="00E330A5" w:rsidRPr="00134042">
        <w:rPr>
          <w:rFonts w:eastAsia="Times New Roman"/>
          <w:sz w:val="22"/>
          <w:szCs w:val="20"/>
          <w:lang w:val="en-GB" w:bidi="he-IL"/>
        </w:rPr>
        <w:t xml:space="preserve"> (2014) who, by analysing a sample of graduates </w:t>
      </w:r>
      <w:r w:rsidR="00C90A21" w:rsidRPr="00134042">
        <w:rPr>
          <w:rFonts w:eastAsia="Times New Roman"/>
          <w:sz w:val="22"/>
          <w:szCs w:val="20"/>
          <w:lang w:val="en-GB" w:bidi="he-IL"/>
        </w:rPr>
        <w:t>in the 2004, found</w:t>
      </w:r>
      <w:r w:rsidR="00E330A5" w:rsidRPr="00134042">
        <w:rPr>
          <w:rFonts w:eastAsia="Times New Roman"/>
          <w:sz w:val="22"/>
          <w:szCs w:val="20"/>
          <w:lang w:val="en-GB" w:bidi="he-IL"/>
        </w:rPr>
        <w:t xml:space="preserve"> that the Southern regions show the highest emigration rate both ante- and post-</w:t>
      </w:r>
      <w:proofErr w:type="spellStart"/>
      <w:r w:rsidR="00E330A5" w:rsidRPr="00134042">
        <w:rPr>
          <w:rFonts w:eastAsia="Times New Roman"/>
          <w:sz w:val="22"/>
          <w:szCs w:val="20"/>
          <w:lang w:val="en-GB" w:bidi="he-IL"/>
        </w:rPr>
        <w:t>lauream</w:t>
      </w:r>
      <w:proofErr w:type="spellEnd"/>
      <w:r w:rsidR="00E330A5" w:rsidRPr="00134042">
        <w:rPr>
          <w:rFonts w:eastAsia="Times New Roman"/>
          <w:sz w:val="22"/>
          <w:szCs w:val="20"/>
          <w:lang w:val="en-GB" w:bidi="he-IL"/>
        </w:rPr>
        <w:t xml:space="preserve">. </w:t>
      </w:r>
      <w:proofErr w:type="spellStart"/>
      <w:r w:rsidR="00C72C8E" w:rsidRPr="00134042">
        <w:rPr>
          <w:rFonts w:eastAsia="Times New Roman"/>
          <w:sz w:val="22"/>
          <w:szCs w:val="20"/>
          <w:lang w:val="en-GB" w:bidi="he-IL"/>
        </w:rPr>
        <w:t>Ciriaci</w:t>
      </w:r>
      <w:proofErr w:type="spellEnd"/>
      <w:r w:rsidR="00DC67A3" w:rsidRPr="00134042">
        <w:rPr>
          <w:rFonts w:eastAsia="Times New Roman"/>
          <w:sz w:val="22"/>
          <w:szCs w:val="20"/>
          <w:lang w:val="en-GB" w:bidi="he-IL"/>
        </w:rPr>
        <w:t xml:space="preserve"> (2014</w:t>
      </w:r>
      <w:r w:rsidR="00C72C8E" w:rsidRPr="00134042">
        <w:rPr>
          <w:rFonts w:eastAsia="Times New Roman"/>
          <w:sz w:val="22"/>
          <w:szCs w:val="20"/>
          <w:lang w:val="en-GB" w:bidi="he-IL"/>
        </w:rPr>
        <w:t>) also describe</w:t>
      </w:r>
      <w:r w:rsidR="00E945E3" w:rsidRPr="00134042">
        <w:rPr>
          <w:rFonts w:eastAsia="Times New Roman"/>
          <w:sz w:val="22"/>
          <w:szCs w:val="20"/>
          <w:lang w:val="en-GB" w:bidi="he-IL"/>
        </w:rPr>
        <w:t>s</w:t>
      </w:r>
      <w:r w:rsidR="00C72C8E" w:rsidRPr="00134042">
        <w:rPr>
          <w:rFonts w:eastAsia="Times New Roman"/>
          <w:sz w:val="22"/>
          <w:szCs w:val="20"/>
          <w:lang w:val="en-GB" w:bidi="he-IL"/>
        </w:rPr>
        <w:t xml:space="preserve"> a</w:t>
      </w:r>
      <w:r w:rsidR="00E849AC" w:rsidRPr="00134042">
        <w:rPr>
          <w:rFonts w:eastAsia="Times New Roman"/>
          <w:sz w:val="22"/>
          <w:szCs w:val="20"/>
          <w:lang w:val="en-GB" w:bidi="he-IL"/>
        </w:rPr>
        <w:t xml:space="preserve"> </w:t>
      </w:r>
      <w:r w:rsidR="00C72C8E" w:rsidRPr="00134042">
        <w:rPr>
          <w:rFonts w:eastAsia="Times New Roman"/>
          <w:sz w:val="22"/>
          <w:szCs w:val="20"/>
          <w:lang w:val="en-GB" w:bidi="he-IL"/>
        </w:rPr>
        <w:t xml:space="preserve">lower </w:t>
      </w:r>
      <w:r w:rsidR="00E849AC" w:rsidRPr="00134042">
        <w:rPr>
          <w:rFonts w:eastAsia="Times New Roman"/>
          <w:sz w:val="22"/>
          <w:szCs w:val="20"/>
          <w:lang w:val="en-GB" w:bidi="he-IL"/>
        </w:rPr>
        <w:t xml:space="preserve">percentage of individuals who migrate from the </w:t>
      </w:r>
      <w:r w:rsidR="00CB3852" w:rsidRPr="00134042">
        <w:rPr>
          <w:rFonts w:eastAsia="Times New Roman"/>
          <w:sz w:val="22"/>
          <w:szCs w:val="20"/>
          <w:lang w:val="en-GB" w:bidi="he-IL"/>
        </w:rPr>
        <w:t>Centr</w:t>
      </w:r>
      <w:r w:rsidR="00E849AC" w:rsidRPr="00134042">
        <w:rPr>
          <w:rFonts w:eastAsia="Times New Roman"/>
          <w:sz w:val="22"/>
          <w:szCs w:val="20"/>
          <w:lang w:val="en-GB" w:bidi="he-IL"/>
        </w:rPr>
        <w:t>a</w:t>
      </w:r>
      <w:r w:rsidR="00CB3852" w:rsidRPr="00134042">
        <w:rPr>
          <w:rFonts w:eastAsia="Times New Roman"/>
          <w:sz w:val="22"/>
          <w:szCs w:val="20"/>
          <w:lang w:val="en-GB" w:bidi="he-IL"/>
        </w:rPr>
        <w:t>l</w:t>
      </w:r>
      <w:r w:rsidR="00E849AC" w:rsidRPr="00134042">
        <w:rPr>
          <w:rFonts w:eastAsia="Times New Roman"/>
          <w:sz w:val="22"/>
          <w:szCs w:val="20"/>
          <w:lang w:val="en-GB" w:bidi="he-IL"/>
        </w:rPr>
        <w:t>-Northern</w:t>
      </w:r>
      <w:r w:rsidR="00C72C8E" w:rsidRPr="00134042">
        <w:rPr>
          <w:rFonts w:eastAsia="Times New Roman"/>
          <w:sz w:val="22"/>
          <w:szCs w:val="20"/>
          <w:lang w:val="en-GB" w:bidi="he-IL"/>
        </w:rPr>
        <w:t xml:space="preserve"> regions</w:t>
      </w:r>
      <w:r w:rsidR="00E945E3" w:rsidRPr="00134042">
        <w:rPr>
          <w:rFonts w:eastAsia="Times New Roman"/>
          <w:sz w:val="22"/>
          <w:szCs w:val="20"/>
          <w:lang w:val="en-GB" w:bidi="he-IL"/>
        </w:rPr>
        <w:t>,</w:t>
      </w:r>
      <w:r w:rsidR="00C72C8E" w:rsidRPr="00134042">
        <w:rPr>
          <w:rFonts w:eastAsia="Times New Roman"/>
          <w:sz w:val="22"/>
          <w:szCs w:val="20"/>
          <w:lang w:val="en-GB" w:bidi="he-IL"/>
        </w:rPr>
        <w:t xml:space="preserve"> which is line with our results</w:t>
      </w:r>
      <w:r w:rsidR="00F21AB4" w:rsidRPr="00134042">
        <w:rPr>
          <w:rFonts w:eastAsia="Times New Roman"/>
          <w:sz w:val="22"/>
          <w:szCs w:val="20"/>
          <w:lang w:val="en-GB" w:bidi="he-IL"/>
        </w:rPr>
        <w:t xml:space="preserve"> and, indeed, </w:t>
      </w:r>
      <w:r w:rsidR="009814E6" w:rsidRPr="00134042">
        <w:rPr>
          <w:rFonts w:eastAsia="Times New Roman"/>
          <w:sz w:val="22"/>
          <w:szCs w:val="20"/>
          <w:lang w:val="en-GB" w:bidi="he-IL"/>
        </w:rPr>
        <w:t xml:space="preserve">the percentage of graduates who move from the Centre-North to the South is 5-6% during the </w:t>
      </w:r>
      <w:r w:rsidR="00F21AB4" w:rsidRPr="00134042">
        <w:rPr>
          <w:rFonts w:eastAsia="Times New Roman"/>
          <w:sz w:val="22"/>
          <w:szCs w:val="20"/>
          <w:lang w:val="en-GB" w:bidi="he-IL"/>
        </w:rPr>
        <w:t>whole period</w:t>
      </w:r>
      <w:r w:rsidR="00C72C8E" w:rsidRPr="00134042">
        <w:rPr>
          <w:rFonts w:eastAsia="Times New Roman"/>
          <w:sz w:val="22"/>
          <w:szCs w:val="20"/>
          <w:lang w:val="en-GB" w:bidi="he-IL"/>
        </w:rPr>
        <w:t>.</w:t>
      </w:r>
      <w:r w:rsidR="009607FD" w:rsidRPr="00134042">
        <w:rPr>
          <w:rFonts w:eastAsia="Times New Roman"/>
          <w:sz w:val="22"/>
          <w:szCs w:val="20"/>
          <w:lang w:val="en-GB" w:bidi="he-IL"/>
        </w:rPr>
        <w:t xml:space="preserve"> Always considering these two macro-areas, </w:t>
      </w:r>
      <w:proofErr w:type="spellStart"/>
      <w:r w:rsidR="009607FD" w:rsidRPr="00134042">
        <w:rPr>
          <w:rFonts w:eastAsia="Times New Roman"/>
          <w:sz w:val="22"/>
          <w:szCs w:val="20"/>
          <w:lang w:val="en-GB" w:bidi="he-IL"/>
        </w:rPr>
        <w:t>Nifo</w:t>
      </w:r>
      <w:proofErr w:type="spellEnd"/>
      <w:r w:rsidR="009607FD" w:rsidRPr="00134042">
        <w:rPr>
          <w:rFonts w:eastAsia="Times New Roman"/>
          <w:sz w:val="22"/>
          <w:szCs w:val="20"/>
          <w:lang w:val="en-GB" w:bidi="he-IL"/>
        </w:rPr>
        <w:t xml:space="preserve"> and </w:t>
      </w:r>
      <w:proofErr w:type="spellStart"/>
      <w:r w:rsidR="009607FD" w:rsidRPr="00134042">
        <w:rPr>
          <w:rFonts w:eastAsia="Times New Roman"/>
          <w:sz w:val="22"/>
          <w:szCs w:val="20"/>
          <w:lang w:val="en-GB" w:bidi="he-IL"/>
        </w:rPr>
        <w:t>Vecchione</w:t>
      </w:r>
      <w:proofErr w:type="spellEnd"/>
      <w:r w:rsidR="009607FD" w:rsidRPr="00134042">
        <w:rPr>
          <w:rFonts w:eastAsia="Times New Roman"/>
          <w:sz w:val="22"/>
          <w:szCs w:val="20"/>
          <w:lang w:val="en-GB" w:bidi="he-IL"/>
        </w:rPr>
        <w:t xml:space="preserve"> (2014)</w:t>
      </w:r>
      <w:r w:rsidR="00814E5A" w:rsidRPr="00134042">
        <w:rPr>
          <w:rFonts w:eastAsia="Times New Roman"/>
          <w:sz w:val="22"/>
          <w:szCs w:val="20"/>
          <w:lang w:val="en-GB" w:bidi="he-IL"/>
        </w:rPr>
        <w:t xml:space="preserve">, report a negative migration balance for the </w:t>
      </w:r>
      <w:proofErr w:type="spellStart"/>
      <w:r w:rsidR="00C745CF" w:rsidRPr="00134042">
        <w:rPr>
          <w:rFonts w:eastAsia="Times New Roman"/>
          <w:sz w:val="22"/>
          <w:szCs w:val="20"/>
          <w:lang w:val="en-GB" w:bidi="he-IL"/>
        </w:rPr>
        <w:t>Mezzogiorno</w:t>
      </w:r>
      <w:proofErr w:type="spellEnd"/>
      <w:r w:rsidR="00814E5A" w:rsidRPr="00134042">
        <w:rPr>
          <w:rFonts w:eastAsia="Times New Roman"/>
          <w:sz w:val="22"/>
          <w:szCs w:val="20"/>
          <w:lang w:val="en-GB" w:bidi="he-IL"/>
        </w:rPr>
        <w:t xml:space="preserve"> and,</w:t>
      </w:r>
      <w:r w:rsidR="00C745CF" w:rsidRPr="00134042">
        <w:rPr>
          <w:rFonts w:eastAsia="Times New Roman"/>
          <w:sz w:val="22"/>
          <w:szCs w:val="20"/>
          <w:lang w:val="en-GB" w:bidi="he-IL"/>
        </w:rPr>
        <w:t xml:space="preserve"> more specifically</w:t>
      </w:r>
      <w:r w:rsidR="00814E5A" w:rsidRPr="00134042">
        <w:rPr>
          <w:rFonts w:eastAsia="Times New Roman"/>
          <w:sz w:val="22"/>
          <w:szCs w:val="20"/>
          <w:lang w:val="en-GB" w:bidi="he-IL"/>
        </w:rPr>
        <w:t>, almost 25% of the graduates decide to transfer their residence from the South to the Centre-Nord or abroad.</w:t>
      </w:r>
      <w:r w:rsidR="007962F6" w:rsidRPr="00134042">
        <w:rPr>
          <w:rFonts w:eastAsia="Times New Roman"/>
          <w:sz w:val="22"/>
          <w:szCs w:val="20"/>
          <w:lang w:val="en-GB" w:bidi="he-IL"/>
        </w:rPr>
        <w:t xml:space="preserve"> On the contrary, the more industrialized Centre-North exhibit a positive balance equal to 11%.</w:t>
      </w:r>
      <w:r w:rsidR="00F47C51" w:rsidRPr="00134042">
        <w:rPr>
          <w:rFonts w:eastAsia="Times New Roman"/>
          <w:sz w:val="22"/>
          <w:szCs w:val="20"/>
          <w:lang w:val="en-GB" w:bidi="he-IL"/>
        </w:rPr>
        <w:t xml:space="preserve"> </w:t>
      </w:r>
      <w:r w:rsidR="00E54553" w:rsidRPr="00134042">
        <w:rPr>
          <w:rFonts w:eastAsia="Times New Roman"/>
          <w:sz w:val="22"/>
          <w:szCs w:val="20"/>
          <w:lang w:val="en-GB" w:bidi="he-IL"/>
        </w:rPr>
        <w:t xml:space="preserve">These results can </w:t>
      </w:r>
      <w:r w:rsidR="00E945E3" w:rsidRPr="00134042">
        <w:rPr>
          <w:rFonts w:eastAsia="Times New Roman"/>
          <w:sz w:val="22"/>
          <w:szCs w:val="20"/>
          <w:lang w:val="en-GB" w:bidi="he-IL"/>
        </w:rPr>
        <w:t xml:space="preserve">also </w:t>
      </w:r>
      <w:r w:rsidR="00E54553" w:rsidRPr="00134042">
        <w:rPr>
          <w:rFonts w:eastAsia="Times New Roman"/>
          <w:sz w:val="22"/>
          <w:szCs w:val="20"/>
          <w:lang w:val="en-GB" w:bidi="he-IL"/>
        </w:rPr>
        <w:t xml:space="preserve">be extended to </w:t>
      </w:r>
      <w:r w:rsidR="001C2C0C" w:rsidRPr="00134042">
        <w:rPr>
          <w:rFonts w:eastAsia="Times New Roman"/>
          <w:sz w:val="22"/>
          <w:szCs w:val="20"/>
          <w:lang w:val="en-GB" w:bidi="he-IL"/>
        </w:rPr>
        <w:t xml:space="preserve">the </w:t>
      </w:r>
      <w:r w:rsidR="00E54553" w:rsidRPr="00134042">
        <w:rPr>
          <w:rFonts w:eastAsia="Times New Roman"/>
          <w:sz w:val="22"/>
          <w:szCs w:val="20"/>
          <w:lang w:val="en-GB" w:bidi="he-IL"/>
        </w:rPr>
        <w:t>ante-</w:t>
      </w:r>
      <w:proofErr w:type="spellStart"/>
      <w:r w:rsidR="00E54553" w:rsidRPr="00134042">
        <w:rPr>
          <w:rFonts w:eastAsia="Times New Roman"/>
          <w:sz w:val="22"/>
          <w:szCs w:val="20"/>
          <w:lang w:val="en-GB" w:bidi="he-IL"/>
        </w:rPr>
        <w:t>lauream</w:t>
      </w:r>
      <w:proofErr w:type="spellEnd"/>
      <w:r w:rsidR="00E54553" w:rsidRPr="00134042">
        <w:rPr>
          <w:rFonts w:eastAsia="Times New Roman"/>
          <w:sz w:val="22"/>
          <w:szCs w:val="20"/>
          <w:lang w:val="en-GB" w:bidi="he-IL"/>
        </w:rPr>
        <w:t xml:space="preserve"> migration </w:t>
      </w:r>
      <w:r w:rsidR="009F6C07" w:rsidRPr="00134042">
        <w:rPr>
          <w:rFonts w:eastAsia="Times New Roman"/>
          <w:sz w:val="22"/>
          <w:szCs w:val="20"/>
          <w:lang w:val="en-GB" w:bidi="he-IL"/>
        </w:rPr>
        <w:t xml:space="preserve">by confirming a negative trend in the </w:t>
      </w:r>
      <w:proofErr w:type="spellStart"/>
      <w:r w:rsidR="009F6C07" w:rsidRPr="00134042">
        <w:rPr>
          <w:rFonts w:eastAsia="Times New Roman"/>
          <w:sz w:val="22"/>
          <w:szCs w:val="20"/>
          <w:lang w:val="en-GB" w:bidi="he-IL"/>
        </w:rPr>
        <w:t>Mezzogiorno</w:t>
      </w:r>
      <w:proofErr w:type="spellEnd"/>
      <w:r w:rsidR="005E644F" w:rsidRPr="00134042">
        <w:rPr>
          <w:rFonts w:eastAsia="Times New Roman"/>
          <w:sz w:val="22"/>
          <w:szCs w:val="20"/>
          <w:lang w:val="en-GB" w:bidi="he-IL"/>
        </w:rPr>
        <w:t xml:space="preserve"> which los</w:t>
      </w:r>
      <w:r w:rsidR="00E945E3" w:rsidRPr="00134042">
        <w:rPr>
          <w:rFonts w:eastAsia="Times New Roman"/>
          <w:sz w:val="22"/>
          <w:szCs w:val="20"/>
          <w:lang w:val="en-GB" w:bidi="he-IL"/>
        </w:rPr>
        <w:t>t</w:t>
      </w:r>
      <w:r w:rsidR="005E644F" w:rsidRPr="00134042">
        <w:rPr>
          <w:rFonts w:eastAsia="Times New Roman"/>
          <w:sz w:val="22"/>
          <w:szCs w:val="20"/>
          <w:lang w:val="en-GB" w:bidi="he-IL"/>
        </w:rPr>
        <w:t xml:space="preserve">, in 2004, 3546 </w:t>
      </w:r>
      <w:proofErr w:type="gramStart"/>
      <w:r w:rsidR="005E644F" w:rsidRPr="00134042">
        <w:rPr>
          <w:rFonts w:eastAsia="Times New Roman"/>
          <w:sz w:val="22"/>
          <w:szCs w:val="20"/>
          <w:lang w:val="en-GB" w:bidi="he-IL"/>
        </w:rPr>
        <w:t>student</w:t>
      </w:r>
      <w:proofErr w:type="gramEnd"/>
      <w:r w:rsidR="005E644F" w:rsidRPr="00134042">
        <w:rPr>
          <w:rFonts w:eastAsia="Times New Roman"/>
          <w:sz w:val="22"/>
          <w:szCs w:val="20"/>
          <w:lang w:val="en-GB" w:bidi="he-IL"/>
        </w:rPr>
        <w:t xml:space="preserve"> who complete</w:t>
      </w:r>
      <w:r w:rsidR="00232B08" w:rsidRPr="00134042">
        <w:rPr>
          <w:rFonts w:eastAsia="Times New Roman"/>
          <w:sz w:val="22"/>
          <w:szCs w:val="20"/>
          <w:lang w:val="en-GB" w:bidi="he-IL"/>
        </w:rPr>
        <w:t>d</w:t>
      </w:r>
      <w:r w:rsidR="005E644F" w:rsidRPr="00134042">
        <w:rPr>
          <w:rFonts w:eastAsia="Times New Roman"/>
          <w:sz w:val="22"/>
          <w:szCs w:val="20"/>
          <w:lang w:val="en-GB" w:bidi="he-IL"/>
        </w:rPr>
        <w:t xml:space="preserve"> their cycle of degree in </w:t>
      </w:r>
      <w:r w:rsidR="00C71144" w:rsidRPr="00134042">
        <w:rPr>
          <w:rFonts w:eastAsia="Times New Roman"/>
          <w:sz w:val="22"/>
          <w:szCs w:val="20"/>
          <w:lang w:val="en-GB" w:bidi="he-IL"/>
        </w:rPr>
        <w:t>a Central-Northern region</w:t>
      </w:r>
      <w:r w:rsidR="009F6C07" w:rsidRPr="00134042">
        <w:rPr>
          <w:rFonts w:eastAsia="Times New Roman"/>
          <w:sz w:val="22"/>
          <w:szCs w:val="20"/>
          <w:lang w:val="en-GB" w:bidi="he-IL"/>
        </w:rPr>
        <w:t>.</w:t>
      </w:r>
    </w:p>
    <w:p w14:paraId="7963D9C2" w14:textId="77777777" w:rsidR="000D63AE" w:rsidRPr="00134042" w:rsidRDefault="000D63AE" w:rsidP="003971BA">
      <w:pPr>
        <w:ind w:firstLine="708"/>
        <w:jc w:val="both"/>
        <w:rPr>
          <w:rFonts w:ascii="Arial Narrow" w:eastAsiaTheme="minorEastAsia" w:hAnsi="Arial Narrow"/>
          <w:sz w:val="22"/>
          <w:szCs w:val="22"/>
          <w:lang w:val="en-GB"/>
        </w:rPr>
      </w:pPr>
    </w:p>
    <w:p w14:paraId="3D1A762E" w14:textId="77777777" w:rsidR="003971BA" w:rsidRPr="0066268E" w:rsidRDefault="003971BA" w:rsidP="003971BA">
      <w:pPr>
        <w:pStyle w:val="Didascalia"/>
        <w:keepNext/>
        <w:rPr>
          <w:rFonts w:ascii="Times New Roman" w:hAnsi="Times New Roman" w:cs="Times New Roman"/>
          <w:color w:val="auto"/>
          <w:sz w:val="22"/>
          <w:szCs w:val="22"/>
          <w:lang w:val="en-GB"/>
        </w:rPr>
      </w:pPr>
      <w:r w:rsidRPr="0066268E">
        <w:rPr>
          <w:rFonts w:ascii="Times New Roman" w:hAnsi="Times New Roman" w:cs="Times New Roman"/>
          <w:color w:val="auto"/>
          <w:sz w:val="22"/>
          <w:szCs w:val="22"/>
          <w:lang w:val="en-GB"/>
        </w:rPr>
        <w:t xml:space="preserve">Table </w:t>
      </w:r>
      <w:r w:rsidR="00704BF3" w:rsidRPr="0066268E">
        <w:rPr>
          <w:rFonts w:ascii="Times New Roman" w:hAnsi="Times New Roman" w:cs="Times New Roman"/>
          <w:color w:val="auto"/>
          <w:sz w:val="22"/>
          <w:szCs w:val="22"/>
          <w:lang w:val="en-GB"/>
        </w:rPr>
        <w:fldChar w:fldCharType="begin"/>
      </w:r>
      <w:r w:rsidR="00704BF3" w:rsidRPr="0066268E">
        <w:rPr>
          <w:rFonts w:ascii="Times New Roman" w:hAnsi="Times New Roman" w:cs="Times New Roman"/>
          <w:color w:val="auto"/>
          <w:sz w:val="22"/>
          <w:szCs w:val="22"/>
          <w:lang w:val="en-GB"/>
        </w:rPr>
        <w:instrText xml:space="preserve"> SEQ Tabella \* ARABIC </w:instrText>
      </w:r>
      <w:r w:rsidR="00704BF3" w:rsidRPr="0066268E">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1</w:t>
      </w:r>
      <w:r w:rsidR="00704BF3" w:rsidRPr="0066268E">
        <w:rPr>
          <w:rFonts w:ascii="Times New Roman" w:hAnsi="Times New Roman" w:cs="Times New Roman"/>
          <w:noProof/>
          <w:color w:val="auto"/>
          <w:sz w:val="22"/>
          <w:szCs w:val="22"/>
          <w:lang w:val="en-GB"/>
        </w:rPr>
        <w:fldChar w:fldCharType="end"/>
      </w:r>
      <w:r w:rsidRPr="0066268E">
        <w:rPr>
          <w:rFonts w:ascii="Times New Roman" w:hAnsi="Times New Roman" w:cs="Times New Roman"/>
          <w:color w:val="auto"/>
          <w:sz w:val="22"/>
          <w:szCs w:val="22"/>
          <w:lang w:val="en-GB"/>
        </w:rPr>
        <w:t>: Flows of Skilled-Individuals between Italian macro-areas</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759"/>
        <w:gridCol w:w="760"/>
        <w:gridCol w:w="760"/>
        <w:gridCol w:w="760"/>
        <w:gridCol w:w="759"/>
        <w:gridCol w:w="760"/>
        <w:gridCol w:w="760"/>
        <w:gridCol w:w="760"/>
        <w:gridCol w:w="760"/>
      </w:tblGrid>
      <w:tr w:rsidR="003971BA" w:rsidRPr="00134042" w14:paraId="7664AB73"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shd w:val="clear" w:color="auto" w:fill="4F81BD"/>
          </w:tcPr>
          <w:p w14:paraId="3B34980E" w14:textId="77777777" w:rsidR="003971BA" w:rsidRPr="00134042" w:rsidRDefault="003971BA">
            <w:pPr>
              <w:jc w:val="center"/>
              <w:rPr>
                <w:rFonts w:ascii="Arial Narrow" w:hAnsi="Arial Narrow"/>
                <w:bCs/>
                <w:color w:val="FFFFFF" w:themeColor="background1"/>
                <w:sz w:val="20"/>
                <w:szCs w:val="20"/>
                <w:lang w:val="en-GB" w:eastAsia="en-US"/>
              </w:rPr>
            </w:pPr>
          </w:p>
          <w:p w14:paraId="6BBA26A7" w14:textId="77777777" w:rsidR="003971BA" w:rsidRPr="00134042" w:rsidRDefault="003971BA">
            <w:pPr>
              <w:jc w:val="center"/>
              <w:rPr>
                <w:rFonts w:ascii="Arial Narrow" w:hAnsi="Arial Narrow"/>
                <w:bCs/>
                <w:color w:val="FFFFFF" w:themeColor="background1"/>
                <w:sz w:val="20"/>
                <w:szCs w:val="20"/>
                <w:lang w:val="en-GB" w:eastAsia="en-US"/>
              </w:rPr>
            </w:pPr>
            <w:r w:rsidRPr="00134042">
              <w:rPr>
                <w:rFonts w:ascii="Arial Narrow" w:hAnsi="Arial Narrow"/>
                <w:bCs/>
                <w:color w:val="FFFFFF" w:themeColor="background1"/>
                <w:sz w:val="20"/>
                <w:szCs w:val="20"/>
                <w:lang w:val="en-GB" w:eastAsia="en-US"/>
              </w:rPr>
              <w:t>Origin-Destination</w:t>
            </w:r>
          </w:p>
        </w:tc>
        <w:tc>
          <w:tcPr>
            <w:tcW w:w="759"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5F69BF24"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2004</w:t>
            </w:r>
          </w:p>
        </w:tc>
        <w:tc>
          <w:tcPr>
            <w:tcW w:w="760"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76D6A643"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2005</w:t>
            </w:r>
          </w:p>
        </w:tc>
        <w:tc>
          <w:tcPr>
            <w:tcW w:w="760"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23B53E8B"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2006</w:t>
            </w:r>
          </w:p>
        </w:tc>
        <w:tc>
          <w:tcPr>
            <w:tcW w:w="760"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7B2D2B0A"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2007</w:t>
            </w:r>
          </w:p>
        </w:tc>
        <w:tc>
          <w:tcPr>
            <w:tcW w:w="759"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0ED928F4"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2008</w:t>
            </w:r>
          </w:p>
        </w:tc>
        <w:tc>
          <w:tcPr>
            <w:tcW w:w="760" w:type="dxa"/>
            <w:tcBorders>
              <w:top w:val="single" w:sz="4" w:space="0" w:color="auto"/>
              <w:left w:val="single" w:sz="4" w:space="0" w:color="auto"/>
              <w:bottom w:val="single" w:sz="4" w:space="0" w:color="auto"/>
              <w:right w:val="single" w:sz="4" w:space="0" w:color="auto"/>
            </w:tcBorders>
            <w:shd w:val="clear" w:color="auto" w:fill="4F81BD"/>
            <w:hideMark/>
          </w:tcPr>
          <w:p w14:paraId="3C04D81B"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br/>
              <w:t>2009</w:t>
            </w:r>
          </w:p>
        </w:tc>
        <w:tc>
          <w:tcPr>
            <w:tcW w:w="760" w:type="dxa"/>
            <w:tcBorders>
              <w:top w:val="single" w:sz="4" w:space="0" w:color="auto"/>
              <w:left w:val="single" w:sz="4" w:space="0" w:color="auto"/>
              <w:bottom w:val="single" w:sz="4" w:space="0" w:color="auto"/>
              <w:right w:val="single" w:sz="4" w:space="0" w:color="auto"/>
            </w:tcBorders>
            <w:shd w:val="clear" w:color="auto" w:fill="4F81BD"/>
          </w:tcPr>
          <w:p w14:paraId="20E357E1" w14:textId="77777777" w:rsidR="003971BA" w:rsidRPr="00134042" w:rsidRDefault="003971BA">
            <w:pPr>
              <w:jc w:val="center"/>
              <w:rPr>
                <w:rFonts w:ascii="Arial Narrow" w:hAnsi="Arial Narrow"/>
                <w:bCs/>
                <w:color w:val="FFFFFF"/>
                <w:sz w:val="20"/>
                <w:szCs w:val="20"/>
                <w:lang w:val="en-GB" w:eastAsia="en-US"/>
              </w:rPr>
            </w:pPr>
          </w:p>
          <w:p w14:paraId="4CAF24EF"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2010</w:t>
            </w:r>
          </w:p>
        </w:tc>
        <w:tc>
          <w:tcPr>
            <w:tcW w:w="760" w:type="dxa"/>
            <w:tcBorders>
              <w:top w:val="single" w:sz="4" w:space="0" w:color="auto"/>
              <w:left w:val="single" w:sz="4" w:space="0" w:color="auto"/>
              <w:bottom w:val="single" w:sz="4" w:space="0" w:color="auto"/>
              <w:right w:val="single" w:sz="4" w:space="0" w:color="auto"/>
            </w:tcBorders>
            <w:shd w:val="clear" w:color="auto" w:fill="4F81BD"/>
          </w:tcPr>
          <w:p w14:paraId="7628C8A0" w14:textId="77777777" w:rsidR="003971BA" w:rsidRPr="00134042" w:rsidRDefault="003971BA">
            <w:pPr>
              <w:jc w:val="center"/>
              <w:rPr>
                <w:rFonts w:ascii="Arial Narrow" w:hAnsi="Arial Narrow"/>
                <w:bCs/>
                <w:color w:val="FFFFFF"/>
                <w:sz w:val="20"/>
                <w:szCs w:val="20"/>
                <w:lang w:val="en-GB" w:eastAsia="en-US"/>
              </w:rPr>
            </w:pPr>
          </w:p>
          <w:p w14:paraId="15A5A03B"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2011</w:t>
            </w:r>
          </w:p>
        </w:tc>
        <w:tc>
          <w:tcPr>
            <w:tcW w:w="760" w:type="dxa"/>
            <w:tcBorders>
              <w:top w:val="single" w:sz="4" w:space="0" w:color="auto"/>
              <w:left w:val="single" w:sz="4" w:space="0" w:color="auto"/>
              <w:bottom w:val="single" w:sz="4" w:space="0" w:color="auto"/>
              <w:right w:val="single" w:sz="4" w:space="0" w:color="auto"/>
            </w:tcBorders>
            <w:shd w:val="clear" w:color="auto" w:fill="4F81BD"/>
          </w:tcPr>
          <w:p w14:paraId="0E00C5E3" w14:textId="77777777" w:rsidR="003971BA" w:rsidRPr="00134042" w:rsidRDefault="003971BA">
            <w:pPr>
              <w:jc w:val="center"/>
              <w:rPr>
                <w:rFonts w:ascii="Arial Narrow" w:hAnsi="Arial Narrow"/>
                <w:bCs/>
                <w:color w:val="FFFFFF"/>
                <w:sz w:val="20"/>
                <w:szCs w:val="20"/>
                <w:lang w:val="en-GB" w:eastAsia="en-US"/>
              </w:rPr>
            </w:pPr>
          </w:p>
          <w:p w14:paraId="4EB44FC2" w14:textId="77777777" w:rsidR="003971BA" w:rsidRPr="00134042" w:rsidRDefault="003971BA">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2012</w:t>
            </w:r>
          </w:p>
        </w:tc>
      </w:tr>
      <w:tr w:rsidR="003971BA" w:rsidRPr="00134042" w14:paraId="1580829D"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vAlign w:val="bottom"/>
            <w:hideMark/>
          </w:tcPr>
          <w:p w14:paraId="0F126326" w14:textId="77777777" w:rsidR="003971BA" w:rsidRPr="00134042" w:rsidRDefault="003971BA">
            <w:pPr>
              <w:spacing w:before="60" w:after="60"/>
              <w:rPr>
                <w:rFonts w:ascii="Arial" w:hAnsi="Arial" w:cs="Arial"/>
                <w:bCs/>
                <w:sz w:val="18"/>
                <w:szCs w:val="18"/>
                <w:vertAlign w:val="subscript"/>
                <w:lang w:val="en-GB" w:eastAsia="en-US"/>
              </w:rPr>
            </w:pPr>
            <w:r w:rsidRPr="00134042">
              <w:rPr>
                <w:rFonts w:ascii="Arial" w:eastAsia="Times New Roman" w:hAnsi="Arial" w:cs="Arial"/>
                <w:bCs/>
                <w:color w:val="000000"/>
                <w:sz w:val="18"/>
                <w:szCs w:val="18"/>
                <w:lang w:val="en-GB" w:eastAsia="en-US"/>
              </w:rPr>
              <w:t>Centre-North to Centre-North</w:t>
            </w:r>
          </w:p>
        </w:tc>
        <w:tc>
          <w:tcPr>
            <w:tcW w:w="759" w:type="dxa"/>
            <w:tcBorders>
              <w:top w:val="single" w:sz="4" w:space="0" w:color="auto"/>
              <w:left w:val="single" w:sz="4" w:space="0" w:color="auto"/>
              <w:bottom w:val="single" w:sz="4" w:space="0" w:color="auto"/>
              <w:right w:val="single" w:sz="4" w:space="0" w:color="auto"/>
            </w:tcBorders>
            <w:vAlign w:val="bottom"/>
            <w:hideMark/>
          </w:tcPr>
          <w:p w14:paraId="4F7272C2"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15697</w:t>
            </w:r>
          </w:p>
        </w:tc>
        <w:tc>
          <w:tcPr>
            <w:tcW w:w="760" w:type="dxa"/>
            <w:tcBorders>
              <w:top w:val="single" w:sz="4" w:space="0" w:color="auto"/>
              <w:left w:val="single" w:sz="4" w:space="0" w:color="auto"/>
              <w:bottom w:val="single" w:sz="4" w:space="0" w:color="auto"/>
              <w:right w:val="single" w:sz="4" w:space="0" w:color="auto"/>
            </w:tcBorders>
            <w:vAlign w:val="bottom"/>
            <w:hideMark/>
          </w:tcPr>
          <w:p w14:paraId="74A96107"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16306</w:t>
            </w:r>
          </w:p>
        </w:tc>
        <w:tc>
          <w:tcPr>
            <w:tcW w:w="760" w:type="dxa"/>
            <w:tcBorders>
              <w:top w:val="single" w:sz="4" w:space="0" w:color="auto"/>
              <w:left w:val="single" w:sz="4" w:space="0" w:color="auto"/>
              <w:bottom w:val="single" w:sz="4" w:space="0" w:color="auto"/>
              <w:right w:val="single" w:sz="4" w:space="0" w:color="auto"/>
            </w:tcBorders>
            <w:vAlign w:val="bottom"/>
            <w:hideMark/>
          </w:tcPr>
          <w:p w14:paraId="20FC409B"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16562</w:t>
            </w:r>
          </w:p>
        </w:tc>
        <w:tc>
          <w:tcPr>
            <w:tcW w:w="760" w:type="dxa"/>
            <w:tcBorders>
              <w:top w:val="single" w:sz="4" w:space="0" w:color="auto"/>
              <w:left w:val="single" w:sz="4" w:space="0" w:color="auto"/>
              <w:bottom w:val="single" w:sz="4" w:space="0" w:color="auto"/>
              <w:right w:val="single" w:sz="4" w:space="0" w:color="auto"/>
            </w:tcBorders>
            <w:vAlign w:val="bottom"/>
            <w:hideMark/>
          </w:tcPr>
          <w:p w14:paraId="084745EA"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16913</w:t>
            </w:r>
          </w:p>
        </w:tc>
        <w:tc>
          <w:tcPr>
            <w:tcW w:w="759" w:type="dxa"/>
            <w:tcBorders>
              <w:top w:val="single" w:sz="4" w:space="0" w:color="auto"/>
              <w:left w:val="single" w:sz="4" w:space="0" w:color="auto"/>
              <w:bottom w:val="single" w:sz="4" w:space="0" w:color="auto"/>
              <w:right w:val="single" w:sz="4" w:space="0" w:color="auto"/>
            </w:tcBorders>
            <w:vAlign w:val="bottom"/>
            <w:hideMark/>
          </w:tcPr>
          <w:p w14:paraId="3151E00D"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17903</w:t>
            </w:r>
          </w:p>
        </w:tc>
        <w:tc>
          <w:tcPr>
            <w:tcW w:w="760" w:type="dxa"/>
            <w:tcBorders>
              <w:top w:val="single" w:sz="4" w:space="0" w:color="auto"/>
              <w:left w:val="single" w:sz="4" w:space="0" w:color="auto"/>
              <w:bottom w:val="single" w:sz="4" w:space="0" w:color="auto"/>
              <w:right w:val="single" w:sz="4" w:space="0" w:color="auto"/>
            </w:tcBorders>
            <w:vAlign w:val="bottom"/>
            <w:hideMark/>
          </w:tcPr>
          <w:p w14:paraId="2D0D157C"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17868</w:t>
            </w:r>
          </w:p>
        </w:tc>
        <w:tc>
          <w:tcPr>
            <w:tcW w:w="760" w:type="dxa"/>
            <w:tcBorders>
              <w:top w:val="single" w:sz="4" w:space="0" w:color="auto"/>
              <w:left w:val="single" w:sz="4" w:space="0" w:color="auto"/>
              <w:bottom w:val="single" w:sz="4" w:space="0" w:color="auto"/>
              <w:right w:val="single" w:sz="4" w:space="0" w:color="auto"/>
            </w:tcBorders>
            <w:vAlign w:val="bottom"/>
            <w:hideMark/>
          </w:tcPr>
          <w:p w14:paraId="69FE09D1"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18433</w:t>
            </w:r>
          </w:p>
        </w:tc>
        <w:tc>
          <w:tcPr>
            <w:tcW w:w="760" w:type="dxa"/>
            <w:tcBorders>
              <w:top w:val="single" w:sz="4" w:space="0" w:color="auto"/>
              <w:left w:val="single" w:sz="4" w:space="0" w:color="auto"/>
              <w:bottom w:val="single" w:sz="4" w:space="0" w:color="auto"/>
              <w:right w:val="single" w:sz="4" w:space="0" w:color="auto"/>
            </w:tcBorders>
            <w:vAlign w:val="bottom"/>
            <w:hideMark/>
          </w:tcPr>
          <w:p w14:paraId="51CB739C"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18701</w:t>
            </w:r>
          </w:p>
        </w:tc>
        <w:tc>
          <w:tcPr>
            <w:tcW w:w="760" w:type="dxa"/>
            <w:tcBorders>
              <w:top w:val="single" w:sz="4" w:space="0" w:color="auto"/>
              <w:left w:val="single" w:sz="4" w:space="0" w:color="auto"/>
              <w:bottom w:val="single" w:sz="4" w:space="0" w:color="auto"/>
              <w:right w:val="single" w:sz="4" w:space="0" w:color="auto"/>
            </w:tcBorders>
            <w:vAlign w:val="bottom"/>
            <w:hideMark/>
          </w:tcPr>
          <w:p w14:paraId="051F1BF7"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20920</w:t>
            </w:r>
          </w:p>
        </w:tc>
      </w:tr>
      <w:tr w:rsidR="003971BA" w:rsidRPr="00134042" w14:paraId="02B2C191"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vAlign w:val="bottom"/>
            <w:hideMark/>
          </w:tcPr>
          <w:p w14:paraId="7E1F7721" w14:textId="77777777" w:rsidR="003971BA" w:rsidRPr="00134042" w:rsidRDefault="003971BA">
            <w:pPr>
              <w:spacing w:before="60" w:after="60"/>
              <w:rPr>
                <w:rFonts w:ascii="Arial" w:hAnsi="Arial" w:cs="Arial"/>
                <w:bCs/>
                <w:sz w:val="18"/>
                <w:szCs w:val="18"/>
                <w:lang w:val="en-GB" w:eastAsia="en-US"/>
              </w:rPr>
            </w:pPr>
            <w:r w:rsidRPr="00134042">
              <w:rPr>
                <w:rFonts w:ascii="Arial" w:eastAsia="Times New Roman" w:hAnsi="Arial" w:cs="Arial"/>
                <w:bCs/>
                <w:color w:val="000000"/>
                <w:sz w:val="18"/>
                <w:szCs w:val="18"/>
                <w:lang w:val="en-GB" w:eastAsia="en-US"/>
              </w:rPr>
              <w:t>South to South</w:t>
            </w:r>
          </w:p>
        </w:tc>
        <w:tc>
          <w:tcPr>
            <w:tcW w:w="759" w:type="dxa"/>
            <w:tcBorders>
              <w:top w:val="single" w:sz="4" w:space="0" w:color="auto"/>
              <w:left w:val="single" w:sz="4" w:space="0" w:color="auto"/>
              <w:bottom w:val="single" w:sz="4" w:space="0" w:color="auto"/>
              <w:right w:val="single" w:sz="4" w:space="0" w:color="auto"/>
            </w:tcBorders>
            <w:vAlign w:val="bottom"/>
            <w:hideMark/>
          </w:tcPr>
          <w:p w14:paraId="182A32BD"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2294</w:t>
            </w:r>
          </w:p>
        </w:tc>
        <w:tc>
          <w:tcPr>
            <w:tcW w:w="760" w:type="dxa"/>
            <w:tcBorders>
              <w:top w:val="single" w:sz="4" w:space="0" w:color="auto"/>
              <w:left w:val="single" w:sz="4" w:space="0" w:color="auto"/>
              <w:bottom w:val="single" w:sz="4" w:space="0" w:color="auto"/>
              <w:right w:val="single" w:sz="4" w:space="0" w:color="auto"/>
            </w:tcBorders>
            <w:vAlign w:val="bottom"/>
            <w:hideMark/>
          </w:tcPr>
          <w:p w14:paraId="25E938FB"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2225</w:t>
            </w:r>
          </w:p>
        </w:tc>
        <w:tc>
          <w:tcPr>
            <w:tcW w:w="760" w:type="dxa"/>
            <w:tcBorders>
              <w:top w:val="single" w:sz="4" w:space="0" w:color="auto"/>
              <w:left w:val="single" w:sz="4" w:space="0" w:color="auto"/>
              <w:bottom w:val="single" w:sz="4" w:space="0" w:color="auto"/>
              <w:right w:val="single" w:sz="4" w:space="0" w:color="auto"/>
            </w:tcBorders>
            <w:vAlign w:val="bottom"/>
            <w:hideMark/>
          </w:tcPr>
          <w:p w14:paraId="7F3BB11F"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2372</w:t>
            </w:r>
          </w:p>
        </w:tc>
        <w:tc>
          <w:tcPr>
            <w:tcW w:w="760" w:type="dxa"/>
            <w:tcBorders>
              <w:top w:val="single" w:sz="4" w:space="0" w:color="auto"/>
              <w:left w:val="single" w:sz="4" w:space="0" w:color="auto"/>
              <w:bottom w:val="single" w:sz="4" w:space="0" w:color="auto"/>
              <w:right w:val="single" w:sz="4" w:space="0" w:color="auto"/>
            </w:tcBorders>
            <w:vAlign w:val="bottom"/>
            <w:hideMark/>
          </w:tcPr>
          <w:p w14:paraId="3006FE74"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2604</w:t>
            </w:r>
          </w:p>
        </w:tc>
        <w:tc>
          <w:tcPr>
            <w:tcW w:w="759" w:type="dxa"/>
            <w:tcBorders>
              <w:top w:val="single" w:sz="4" w:space="0" w:color="auto"/>
              <w:left w:val="single" w:sz="4" w:space="0" w:color="auto"/>
              <w:bottom w:val="single" w:sz="4" w:space="0" w:color="auto"/>
              <w:right w:val="single" w:sz="4" w:space="0" w:color="auto"/>
            </w:tcBorders>
            <w:vAlign w:val="bottom"/>
            <w:hideMark/>
          </w:tcPr>
          <w:p w14:paraId="175C7C4A"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2592</w:t>
            </w:r>
          </w:p>
        </w:tc>
        <w:tc>
          <w:tcPr>
            <w:tcW w:w="760" w:type="dxa"/>
            <w:tcBorders>
              <w:top w:val="single" w:sz="4" w:space="0" w:color="auto"/>
              <w:left w:val="single" w:sz="4" w:space="0" w:color="auto"/>
              <w:bottom w:val="single" w:sz="4" w:space="0" w:color="auto"/>
              <w:right w:val="single" w:sz="4" w:space="0" w:color="auto"/>
            </w:tcBorders>
            <w:vAlign w:val="bottom"/>
            <w:hideMark/>
          </w:tcPr>
          <w:p w14:paraId="5218D5AF"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2523</w:t>
            </w:r>
          </w:p>
        </w:tc>
        <w:tc>
          <w:tcPr>
            <w:tcW w:w="760" w:type="dxa"/>
            <w:tcBorders>
              <w:top w:val="single" w:sz="4" w:space="0" w:color="auto"/>
              <w:left w:val="single" w:sz="4" w:space="0" w:color="auto"/>
              <w:bottom w:val="single" w:sz="4" w:space="0" w:color="auto"/>
              <w:right w:val="single" w:sz="4" w:space="0" w:color="auto"/>
            </w:tcBorders>
            <w:vAlign w:val="bottom"/>
            <w:hideMark/>
          </w:tcPr>
          <w:p w14:paraId="1DCA7A43"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2542</w:t>
            </w:r>
          </w:p>
        </w:tc>
        <w:tc>
          <w:tcPr>
            <w:tcW w:w="760" w:type="dxa"/>
            <w:tcBorders>
              <w:top w:val="single" w:sz="4" w:space="0" w:color="auto"/>
              <w:left w:val="single" w:sz="4" w:space="0" w:color="auto"/>
              <w:bottom w:val="single" w:sz="4" w:space="0" w:color="auto"/>
              <w:right w:val="single" w:sz="4" w:space="0" w:color="auto"/>
            </w:tcBorders>
            <w:vAlign w:val="bottom"/>
            <w:hideMark/>
          </w:tcPr>
          <w:p w14:paraId="7BC10E17"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2627</w:t>
            </w:r>
          </w:p>
        </w:tc>
        <w:tc>
          <w:tcPr>
            <w:tcW w:w="760" w:type="dxa"/>
            <w:tcBorders>
              <w:top w:val="single" w:sz="4" w:space="0" w:color="auto"/>
              <w:left w:val="single" w:sz="4" w:space="0" w:color="auto"/>
              <w:bottom w:val="single" w:sz="4" w:space="0" w:color="auto"/>
              <w:right w:val="single" w:sz="4" w:space="0" w:color="auto"/>
            </w:tcBorders>
            <w:vAlign w:val="bottom"/>
            <w:hideMark/>
          </w:tcPr>
          <w:p w14:paraId="38467993"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3131</w:t>
            </w:r>
          </w:p>
        </w:tc>
      </w:tr>
      <w:tr w:rsidR="003971BA" w:rsidRPr="00134042" w14:paraId="3F796CAE"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vAlign w:val="bottom"/>
            <w:hideMark/>
          </w:tcPr>
          <w:p w14:paraId="1EB87DE4" w14:textId="77777777" w:rsidR="003971BA" w:rsidRPr="00134042" w:rsidRDefault="003971BA">
            <w:pPr>
              <w:spacing w:before="60" w:after="60"/>
              <w:rPr>
                <w:rFonts w:ascii="Arial" w:hAnsi="Arial" w:cs="Arial"/>
                <w:bCs/>
                <w:sz w:val="18"/>
                <w:szCs w:val="18"/>
                <w:lang w:val="en-GB" w:eastAsia="en-US"/>
              </w:rPr>
            </w:pPr>
            <w:r w:rsidRPr="00134042">
              <w:rPr>
                <w:rFonts w:ascii="Arial" w:eastAsia="Times New Roman" w:hAnsi="Arial" w:cs="Arial"/>
                <w:bCs/>
                <w:color w:val="000000"/>
                <w:sz w:val="18"/>
                <w:szCs w:val="18"/>
                <w:lang w:val="en-GB" w:eastAsia="en-US"/>
              </w:rPr>
              <w:t>South to Centre-North</w:t>
            </w:r>
          </w:p>
        </w:tc>
        <w:tc>
          <w:tcPr>
            <w:tcW w:w="759" w:type="dxa"/>
            <w:tcBorders>
              <w:top w:val="single" w:sz="4" w:space="0" w:color="auto"/>
              <w:left w:val="single" w:sz="4" w:space="0" w:color="auto"/>
              <w:bottom w:val="single" w:sz="4" w:space="0" w:color="auto"/>
              <w:right w:val="single" w:sz="4" w:space="0" w:color="auto"/>
            </w:tcBorders>
            <w:vAlign w:val="bottom"/>
            <w:hideMark/>
          </w:tcPr>
          <w:p w14:paraId="26C25FBC"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15700</w:t>
            </w:r>
          </w:p>
        </w:tc>
        <w:tc>
          <w:tcPr>
            <w:tcW w:w="760" w:type="dxa"/>
            <w:tcBorders>
              <w:top w:val="single" w:sz="4" w:space="0" w:color="auto"/>
              <w:left w:val="single" w:sz="4" w:space="0" w:color="auto"/>
              <w:bottom w:val="single" w:sz="4" w:space="0" w:color="auto"/>
              <w:right w:val="single" w:sz="4" w:space="0" w:color="auto"/>
            </w:tcBorders>
            <w:vAlign w:val="bottom"/>
            <w:hideMark/>
          </w:tcPr>
          <w:p w14:paraId="09DF79DB"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15397</w:t>
            </w:r>
          </w:p>
        </w:tc>
        <w:tc>
          <w:tcPr>
            <w:tcW w:w="760" w:type="dxa"/>
            <w:tcBorders>
              <w:top w:val="single" w:sz="4" w:space="0" w:color="auto"/>
              <w:left w:val="single" w:sz="4" w:space="0" w:color="auto"/>
              <w:bottom w:val="single" w:sz="4" w:space="0" w:color="auto"/>
              <w:right w:val="single" w:sz="4" w:space="0" w:color="auto"/>
            </w:tcBorders>
            <w:vAlign w:val="bottom"/>
            <w:hideMark/>
          </w:tcPr>
          <w:p w14:paraId="5D526FC5"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16185</w:t>
            </w:r>
          </w:p>
        </w:tc>
        <w:tc>
          <w:tcPr>
            <w:tcW w:w="760" w:type="dxa"/>
            <w:tcBorders>
              <w:top w:val="single" w:sz="4" w:space="0" w:color="auto"/>
              <w:left w:val="single" w:sz="4" w:space="0" w:color="auto"/>
              <w:bottom w:val="single" w:sz="4" w:space="0" w:color="auto"/>
              <w:right w:val="single" w:sz="4" w:space="0" w:color="auto"/>
            </w:tcBorders>
            <w:vAlign w:val="bottom"/>
            <w:hideMark/>
          </w:tcPr>
          <w:p w14:paraId="3E96AEA9"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16761</w:t>
            </w:r>
          </w:p>
        </w:tc>
        <w:tc>
          <w:tcPr>
            <w:tcW w:w="759" w:type="dxa"/>
            <w:tcBorders>
              <w:top w:val="single" w:sz="4" w:space="0" w:color="auto"/>
              <w:left w:val="single" w:sz="4" w:space="0" w:color="auto"/>
              <w:bottom w:val="single" w:sz="4" w:space="0" w:color="auto"/>
              <w:right w:val="single" w:sz="4" w:space="0" w:color="auto"/>
            </w:tcBorders>
            <w:vAlign w:val="bottom"/>
            <w:hideMark/>
          </w:tcPr>
          <w:p w14:paraId="35B757EC"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19174</w:t>
            </w:r>
          </w:p>
        </w:tc>
        <w:tc>
          <w:tcPr>
            <w:tcW w:w="760" w:type="dxa"/>
            <w:tcBorders>
              <w:top w:val="single" w:sz="4" w:space="0" w:color="auto"/>
              <w:left w:val="single" w:sz="4" w:space="0" w:color="auto"/>
              <w:bottom w:val="single" w:sz="4" w:space="0" w:color="auto"/>
              <w:right w:val="single" w:sz="4" w:space="0" w:color="auto"/>
            </w:tcBorders>
            <w:vAlign w:val="bottom"/>
            <w:hideMark/>
          </w:tcPr>
          <w:p w14:paraId="55B4B9FF"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19319</w:t>
            </w:r>
          </w:p>
        </w:tc>
        <w:tc>
          <w:tcPr>
            <w:tcW w:w="760" w:type="dxa"/>
            <w:tcBorders>
              <w:top w:val="single" w:sz="4" w:space="0" w:color="auto"/>
              <w:left w:val="single" w:sz="4" w:space="0" w:color="auto"/>
              <w:bottom w:val="single" w:sz="4" w:space="0" w:color="auto"/>
              <w:right w:val="single" w:sz="4" w:space="0" w:color="auto"/>
            </w:tcBorders>
            <w:vAlign w:val="bottom"/>
            <w:hideMark/>
          </w:tcPr>
          <w:p w14:paraId="11504D7F"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20806</w:t>
            </w:r>
          </w:p>
        </w:tc>
        <w:tc>
          <w:tcPr>
            <w:tcW w:w="760" w:type="dxa"/>
            <w:tcBorders>
              <w:top w:val="single" w:sz="4" w:space="0" w:color="auto"/>
              <w:left w:val="single" w:sz="4" w:space="0" w:color="auto"/>
              <w:bottom w:val="single" w:sz="4" w:space="0" w:color="auto"/>
              <w:right w:val="single" w:sz="4" w:space="0" w:color="auto"/>
            </w:tcBorders>
            <w:vAlign w:val="bottom"/>
            <w:hideMark/>
          </w:tcPr>
          <w:p w14:paraId="50B9BD27"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21221</w:t>
            </w:r>
          </w:p>
        </w:tc>
        <w:tc>
          <w:tcPr>
            <w:tcW w:w="760" w:type="dxa"/>
            <w:tcBorders>
              <w:top w:val="single" w:sz="4" w:space="0" w:color="auto"/>
              <w:left w:val="single" w:sz="4" w:space="0" w:color="auto"/>
              <w:bottom w:val="single" w:sz="4" w:space="0" w:color="auto"/>
              <w:right w:val="single" w:sz="4" w:space="0" w:color="auto"/>
            </w:tcBorders>
            <w:vAlign w:val="bottom"/>
            <w:hideMark/>
          </w:tcPr>
          <w:p w14:paraId="009A6DF8"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24569</w:t>
            </w:r>
          </w:p>
        </w:tc>
      </w:tr>
      <w:tr w:rsidR="003971BA" w:rsidRPr="00134042" w14:paraId="76DE5E51"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vAlign w:val="bottom"/>
            <w:hideMark/>
          </w:tcPr>
          <w:p w14:paraId="304B21C9" w14:textId="77777777" w:rsidR="003971BA" w:rsidRPr="00134042" w:rsidRDefault="003971BA">
            <w:pPr>
              <w:spacing w:before="60" w:after="60"/>
              <w:rPr>
                <w:rFonts w:ascii="Arial" w:hAnsi="Arial" w:cs="Arial"/>
                <w:bCs/>
                <w:sz w:val="18"/>
                <w:szCs w:val="18"/>
                <w:lang w:val="en-GB" w:eastAsia="en-US"/>
              </w:rPr>
            </w:pPr>
            <w:r w:rsidRPr="00134042">
              <w:rPr>
                <w:rFonts w:ascii="Arial" w:eastAsia="Times New Roman" w:hAnsi="Arial" w:cs="Arial"/>
                <w:bCs/>
                <w:color w:val="000000"/>
                <w:sz w:val="18"/>
                <w:szCs w:val="18"/>
                <w:lang w:val="en-GB" w:eastAsia="en-US"/>
              </w:rPr>
              <w:t>Centre-North to South</w:t>
            </w:r>
          </w:p>
        </w:tc>
        <w:tc>
          <w:tcPr>
            <w:tcW w:w="759" w:type="dxa"/>
            <w:tcBorders>
              <w:top w:val="single" w:sz="4" w:space="0" w:color="auto"/>
              <w:left w:val="single" w:sz="4" w:space="0" w:color="auto"/>
              <w:bottom w:val="single" w:sz="4" w:space="0" w:color="auto"/>
              <w:right w:val="single" w:sz="4" w:space="0" w:color="auto"/>
            </w:tcBorders>
            <w:vAlign w:val="bottom"/>
            <w:hideMark/>
          </w:tcPr>
          <w:p w14:paraId="4D5BE167"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5306</w:t>
            </w:r>
          </w:p>
        </w:tc>
        <w:tc>
          <w:tcPr>
            <w:tcW w:w="760" w:type="dxa"/>
            <w:tcBorders>
              <w:top w:val="single" w:sz="4" w:space="0" w:color="auto"/>
              <w:left w:val="single" w:sz="4" w:space="0" w:color="auto"/>
              <w:bottom w:val="single" w:sz="4" w:space="0" w:color="auto"/>
              <w:right w:val="single" w:sz="4" w:space="0" w:color="auto"/>
            </w:tcBorders>
            <w:vAlign w:val="bottom"/>
            <w:hideMark/>
          </w:tcPr>
          <w:p w14:paraId="58E30DE6"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5255</w:t>
            </w:r>
          </w:p>
        </w:tc>
        <w:tc>
          <w:tcPr>
            <w:tcW w:w="760" w:type="dxa"/>
            <w:tcBorders>
              <w:top w:val="single" w:sz="4" w:space="0" w:color="auto"/>
              <w:left w:val="single" w:sz="4" w:space="0" w:color="auto"/>
              <w:bottom w:val="single" w:sz="4" w:space="0" w:color="auto"/>
              <w:right w:val="single" w:sz="4" w:space="0" w:color="auto"/>
            </w:tcBorders>
            <w:vAlign w:val="bottom"/>
            <w:hideMark/>
          </w:tcPr>
          <w:p w14:paraId="19991676"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5029</w:t>
            </w:r>
          </w:p>
        </w:tc>
        <w:tc>
          <w:tcPr>
            <w:tcW w:w="760" w:type="dxa"/>
            <w:tcBorders>
              <w:top w:val="single" w:sz="4" w:space="0" w:color="auto"/>
              <w:left w:val="single" w:sz="4" w:space="0" w:color="auto"/>
              <w:bottom w:val="single" w:sz="4" w:space="0" w:color="auto"/>
              <w:right w:val="single" w:sz="4" w:space="0" w:color="auto"/>
            </w:tcBorders>
            <w:vAlign w:val="bottom"/>
            <w:hideMark/>
          </w:tcPr>
          <w:p w14:paraId="20FF618B"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5525</w:t>
            </w:r>
          </w:p>
        </w:tc>
        <w:tc>
          <w:tcPr>
            <w:tcW w:w="759" w:type="dxa"/>
            <w:tcBorders>
              <w:top w:val="single" w:sz="4" w:space="0" w:color="auto"/>
              <w:left w:val="single" w:sz="4" w:space="0" w:color="auto"/>
              <w:bottom w:val="single" w:sz="4" w:space="0" w:color="auto"/>
              <w:right w:val="single" w:sz="4" w:space="0" w:color="auto"/>
            </w:tcBorders>
            <w:vAlign w:val="bottom"/>
            <w:hideMark/>
          </w:tcPr>
          <w:p w14:paraId="004DDF93" w14:textId="77777777" w:rsidR="003971BA" w:rsidRPr="00134042" w:rsidRDefault="003971BA">
            <w:pPr>
              <w:spacing w:before="60" w:after="60"/>
              <w:jc w:val="center"/>
              <w:rPr>
                <w:rFonts w:ascii="Arial Narrow" w:hAnsi="Arial Narrow"/>
                <w:bCs/>
                <w:sz w:val="18"/>
                <w:szCs w:val="18"/>
                <w:lang w:val="en-GB" w:eastAsia="en-US"/>
              </w:rPr>
            </w:pPr>
            <w:r w:rsidRPr="00134042">
              <w:rPr>
                <w:rFonts w:ascii="Arial Narrow" w:eastAsia="Times New Roman" w:hAnsi="Arial Narrow"/>
                <w:color w:val="000000"/>
                <w:sz w:val="18"/>
                <w:szCs w:val="18"/>
                <w:lang w:val="en-GB" w:eastAsia="en-US"/>
              </w:rPr>
              <w:t>5991</w:t>
            </w:r>
          </w:p>
        </w:tc>
        <w:tc>
          <w:tcPr>
            <w:tcW w:w="760" w:type="dxa"/>
            <w:tcBorders>
              <w:top w:val="single" w:sz="4" w:space="0" w:color="auto"/>
              <w:left w:val="single" w:sz="4" w:space="0" w:color="auto"/>
              <w:bottom w:val="single" w:sz="4" w:space="0" w:color="auto"/>
              <w:right w:val="single" w:sz="4" w:space="0" w:color="auto"/>
            </w:tcBorders>
            <w:vAlign w:val="bottom"/>
            <w:hideMark/>
          </w:tcPr>
          <w:p w14:paraId="4686C838"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6001</w:t>
            </w:r>
          </w:p>
        </w:tc>
        <w:tc>
          <w:tcPr>
            <w:tcW w:w="760" w:type="dxa"/>
            <w:tcBorders>
              <w:top w:val="single" w:sz="4" w:space="0" w:color="auto"/>
              <w:left w:val="single" w:sz="4" w:space="0" w:color="auto"/>
              <w:bottom w:val="single" w:sz="4" w:space="0" w:color="auto"/>
              <w:right w:val="single" w:sz="4" w:space="0" w:color="auto"/>
            </w:tcBorders>
            <w:vAlign w:val="bottom"/>
            <w:hideMark/>
          </w:tcPr>
          <w:p w14:paraId="3BBBE091"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6144</w:t>
            </w:r>
          </w:p>
        </w:tc>
        <w:tc>
          <w:tcPr>
            <w:tcW w:w="760" w:type="dxa"/>
            <w:tcBorders>
              <w:top w:val="single" w:sz="4" w:space="0" w:color="auto"/>
              <w:left w:val="single" w:sz="4" w:space="0" w:color="auto"/>
              <w:bottom w:val="single" w:sz="4" w:space="0" w:color="auto"/>
              <w:right w:val="single" w:sz="4" w:space="0" w:color="auto"/>
            </w:tcBorders>
            <w:vAlign w:val="bottom"/>
            <w:hideMark/>
          </w:tcPr>
          <w:p w14:paraId="31A2E2D5"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5925</w:t>
            </w:r>
          </w:p>
        </w:tc>
        <w:tc>
          <w:tcPr>
            <w:tcW w:w="760" w:type="dxa"/>
            <w:tcBorders>
              <w:top w:val="single" w:sz="4" w:space="0" w:color="auto"/>
              <w:left w:val="single" w:sz="4" w:space="0" w:color="auto"/>
              <w:bottom w:val="single" w:sz="4" w:space="0" w:color="auto"/>
              <w:right w:val="single" w:sz="4" w:space="0" w:color="auto"/>
            </w:tcBorders>
            <w:vAlign w:val="bottom"/>
            <w:hideMark/>
          </w:tcPr>
          <w:p w14:paraId="50E4DC25"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7185</w:t>
            </w:r>
          </w:p>
        </w:tc>
      </w:tr>
      <w:tr w:rsidR="003971BA" w:rsidRPr="00134042" w14:paraId="164DF01E" w14:textId="77777777" w:rsidTr="003971BA">
        <w:trPr>
          <w:trHeight w:val="413"/>
        </w:trPr>
        <w:tc>
          <w:tcPr>
            <w:tcW w:w="2676" w:type="dxa"/>
            <w:tcBorders>
              <w:top w:val="single" w:sz="4" w:space="0" w:color="auto"/>
              <w:left w:val="single" w:sz="4" w:space="0" w:color="auto"/>
              <w:bottom w:val="single" w:sz="4" w:space="0" w:color="auto"/>
              <w:right w:val="single" w:sz="4" w:space="0" w:color="auto"/>
            </w:tcBorders>
            <w:vAlign w:val="bottom"/>
            <w:hideMark/>
          </w:tcPr>
          <w:p w14:paraId="4BD53253" w14:textId="77777777" w:rsidR="003971BA" w:rsidRPr="00134042" w:rsidRDefault="003971BA">
            <w:pPr>
              <w:spacing w:before="60" w:after="60"/>
              <w:rPr>
                <w:rFonts w:ascii="Arial" w:eastAsia="Times New Roman" w:hAnsi="Arial" w:cs="Arial"/>
                <w:bCs/>
                <w:color w:val="000000"/>
                <w:sz w:val="18"/>
                <w:szCs w:val="18"/>
                <w:lang w:val="en-GB" w:eastAsia="en-US"/>
              </w:rPr>
            </w:pPr>
            <w:r w:rsidRPr="00134042">
              <w:rPr>
                <w:rFonts w:ascii="Arial" w:eastAsia="Times New Roman" w:hAnsi="Arial" w:cs="Arial"/>
                <w:bCs/>
                <w:color w:val="000000"/>
                <w:sz w:val="18"/>
                <w:szCs w:val="18"/>
                <w:lang w:val="en-GB" w:eastAsia="en-US"/>
              </w:rPr>
              <w:t>Total Flow</w:t>
            </w:r>
          </w:p>
        </w:tc>
        <w:tc>
          <w:tcPr>
            <w:tcW w:w="759" w:type="dxa"/>
            <w:tcBorders>
              <w:top w:val="single" w:sz="4" w:space="0" w:color="auto"/>
              <w:left w:val="single" w:sz="4" w:space="0" w:color="auto"/>
              <w:bottom w:val="single" w:sz="4" w:space="0" w:color="auto"/>
              <w:right w:val="single" w:sz="4" w:space="0" w:color="auto"/>
            </w:tcBorders>
            <w:vAlign w:val="bottom"/>
            <w:hideMark/>
          </w:tcPr>
          <w:p w14:paraId="4CF87F61"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38997</w:t>
            </w:r>
          </w:p>
        </w:tc>
        <w:tc>
          <w:tcPr>
            <w:tcW w:w="760" w:type="dxa"/>
            <w:tcBorders>
              <w:top w:val="single" w:sz="4" w:space="0" w:color="auto"/>
              <w:left w:val="single" w:sz="4" w:space="0" w:color="auto"/>
              <w:bottom w:val="single" w:sz="4" w:space="0" w:color="auto"/>
              <w:right w:val="single" w:sz="4" w:space="0" w:color="auto"/>
            </w:tcBorders>
            <w:vAlign w:val="bottom"/>
            <w:hideMark/>
          </w:tcPr>
          <w:p w14:paraId="743B9549"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39183</w:t>
            </w:r>
          </w:p>
        </w:tc>
        <w:tc>
          <w:tcPr>
            <w:tcW w:w="760" w:type="dxa"/>
            <w:tcBorders>
              <w:top w:val="single" w:sz="4" w:space="0" w:color="auto"/>
              <w:left w:val="single" w:sz="4" w:space="0" w:color="auto"/>
              <w:bottom w:val="single" w:sz="4" w:space="0" w:color="auto"/>
              <w:right w:val="single" w:sz="4" w:space="0" w:color="auto"/>
            </w:tcBorders>
            <w:vAlign w:val="bottom"/>
            <w:hideMark/>
          </w:tcPr>
          <w:p w14:paraId="2CDB04B0"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40148</w:t>
            </w:r>
          </w:p>
        </w:tc>
        <w:tc>
          <w:tcPr>
            <w:tcW w:w="760" w:type="dxa"/>
            <w:tcBorders>
              <w:top w:val="single" w:sz="4" w:space="0" w:color="auto"/>
              <w:left w:val="single" w:sz="4" w:space="0" w:color="auto"/>
              <w:bottom w:val="single" w:sz="4" w:space="0" w:color="auto"/>
              <w:right w:val="single" w:sz="4" w:space="0" w:color="auto"/>
            </w:tcBorders>
            <w:vAlign w:val="bottom"/>
            <w:hideMark/>
          </w:tcPr>
          <w:p w14:paraId="694F8E74"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41803</w:t>
            </w:r>
          </w:p>
        </w:tc>
        <w:tc>
          <w:tcPr>
            <w:tcW w:w="759" w:type="dxa"/>
            <w:tcBorders>
              <w:top w:val="single" w:sz="4" w:space="0" w:color="auto"/>
              <w:left w:val="single" w:sz="4" w:space="0" w:color="auto"/>
              <w:bottom w:val="single" w:sz="4" w:space="0" w:color="auto"/>
              <w:right w:val="single" w:sz="4" w:space="0" w:color="auto"/>
            </w:tcBorders>
            <w:vAlign w:val="bottom"/>
            <w:hideMark/>
          </w:tcPr>
          <w:p w14:paraId="2C18F306"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45660</w:t>
            </w:r>
          </w:p>
        </w:tc>
        <w:tc>
          <w:tcPr>
            <w:tcW w:w="760" w:type="dxa"/>
            <w:tcBorders>
              <w:top w:val="single" w:sz="4" w:space="0" w:color="auto"/>
              <w:left w:val="single" w:sz="4" w:space="0" w:color="auto"/>
              <w:bottom w:val="single" w:sz="4" w:space="0" w:color="auto"/>
              <w:right w:val="single" w:sz="4" w:space="0" w:color="auto"/>
            </w:tcBorders>
            <w:vAlign w:val="bottom"/>
            <w:hideMark/>
          </w:tcPr>
          <w:p w14:paraId="543002D2"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45711</w:t>
            </w:r>
          </w:p>
        </w:tc>
        <w:tc>
          <w:tcPr>
            <w:tcW w:w="760" w:type="dxa"/>
            <w:tcBorders>
              <w:top w:val="single" w:sz="4" w:space="0" w:color="auto"/>
              <w:left w:val="single" w:sz="4" w:space="0" w:color="auto"/>
              <w:bottom w:val="single" w:sz="4" w:space="0" w:color="auto"/>
              <w:right w:val="single" w:sz="4" w:space="0" w:color="auto"/>
            </w:tcBorders>
            <w:vAlign w:val="bottom"/>
            <w:hideMark/>
          </w:tcPr>
          <w:p w14:paraId="50E923BB"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47925</w:t>
            </w:r>
          </w:p>
        </w:tc>
        <w:tc>
          <w:tcPr>
            <w:tcW w:w="760" w:type="dxa"/>
            <w:tcBorders>
              <w:top w:val="single" w:sz="4" w:space="0" w:color="auto"/>
              <w:left w:val="single" w:sz="4" w:space="0" w:color="auto"/>
              <w:bottom w:val="single" w:sz="4" w:space="0" w:color="auto"/>
              <w:right w:val="single" w:sz="4" w:space="0" w:color="auto"/>
            </w:tcBorders>
            <w:vAlign w:val="bottom"/>
            <w:hideMark/>
          </w:tcPr>
          <w:p w14:paraId="1B0C96ED"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48474</w:t>
            </w:r>
          </w:p>
        </w:tc>
        <w:tc>
          <w:tcPr>
            <w:tcW w:w="760" w:type="dxa"/>
            <w:tcBorders>
              <w:top w:val="single" w:sz="4" w:space="0" w:color="auto"/>
              <w:left w:val="single" w:sz="4" w:space="0" w:color="auto"/>
              <w:bottom w:val="single" w:sz="4" w:space="0" w:color="auto"/>
              <w:right w:val="single" w:sz="4" w:space="0" w:color="auto"/>
            </w:tcBorders>
            <w:vAlign w:val="bottom"/>
            <w:hideMark/>
          </w:tcPr>
          <w:p w14:paraId="4D06BB58" w14:textId="77777777" w:rsidR="003971BA" w:rsidRPr="00134042" w:rsidRDefault="003971BA">
            <w:pPr>
              <w:spacing w:before="60" w:after="60"/>
              <w:jc w:val="center"/>
              <w:rPr>
                <w:rFonts w:ascii="Arial Narrow" w:eastAsia="Times New Roman" w:hAnsi="Arial Narrow"/>
                <w:color w:val="000000"/>
                <w:sz w:val="18"/>
                <w:szCs w:val="18"/>
                <w:lang w:val="en-GB" w:eastAsia="en-US"/>
              </w:rPr>
            </w:pPr>
            <w:r w:rsidRPr="00134042">
              <w:rPr>
                <w:rFonts w:ascii="Arial Narrow" w:eastAsia="Times New Roman" w:hAnsi="Arial Narrow"/>
                <w:color w:val="000000"/>
                <w:sz w:val="18"/>
                <w:szCs w:val="18"/>
                <w:lang w:val="en-GB" w:eastAsia="en-US"/>
              </w:rPr>
              <w:t>55805</w:t>
            </w:r>
          </w:p>
        </w:tc>
      </w:tr>
    </w:tbl>
    <w:p w14:paraId="781D781E" w14:textId="408B735E" w:rsidR="003971BA" w:rsidRPr="005367C9" w:rsidRDefault="003971BA" w:rsidP="003971BA">
      <w:pPr>
        <w:jc w:val="both"/>
        <w:rPr>
          <w:sz w:val="18"/>
          <w:szCs w:val="18"/>
          <w:lang w:val="en-GB"/>
        </w:rPr>
      </w:pPr>
      <w:r w:rsidRPr="005367C9">
        <w:rPr>
          <w:i/>
          <w:sz w:val="18"/>
          <w:szCs w:val="18"/>
          <w:lang w:val="en-GB"/>
        </w:rPr>
        <w:t xml:space="preserve">  Source: </w:t>
      </w:r>
      <w:r w:rsidRPr="005367C9">
        <w:rPr>
          <w:sz w:val="18"/>
          <w:szCs w:val="18"/>
          <w:lang w:val="en-GB"/>
        </w:rPr>
        <w:t>own elaboration on ISTAT data.</w:t>
      </w:r>
    </w:p>
    <w:p w14:paraId="067A6DB5" w14:textId="77777777" w:rsidR="0012246A" w:rsidRPr="00134042" w:rsidRDefault="0012246A" w:rsidP="003971BA">
      <w:pPr>
        <w:jc w:val="both"/>
        <w:rPr>
          <w:rFonts w:ascii="Arial Narrow" w:hAnsi="Arial Narrow"/>
          <w:sz w:val="20"/>
          <w:szCs w:val="20"/>
          <w:lang w:val="en-GB"/>
        </w:rPr>
      </w:pPr>
    </w:p>
    <w:p w14:paraId="1D9621E5" w14:textId="3BC5D8C0" w:rsidR="003971BA" w:rsidRPr="0066268E" w:rsidRDefault="0066268E" w:rsidP="003971BA">
      <w:pPr>
        <w:pStyle w:val="Didascalia"/>
        <w:keepNext/>
        <w:jc w:val="both"/>
        <w:rPr>
          <w:rFonts w:ascii="Times New Roman" w:hAnsi="Times New Roman" w:cs="Times New Roman"/>
          <w:color w:val="auto"/>
          <w:sz w:val="22"/>
          <w:szCs w:val="22"/>
          <w:lang w:val="en-GB"/>
        </w:rPr>
      </w:pPr>
      <w:r w:rsidRPr="0066268E">
        <w:rPr>
          <w:rFonts w:ascii="Times New Roman" w:hAnsi="Times New Roman" w:cs="Times New Roman"/>
          <w:color w:val="auto"/>
          <w:sz w:val="22"/>
          <w:szCs w:val="22"/>
          <w:lang w:val="en-GB"/>
        </w:rPr>
        <w:t>Figure</w:t>
      </w:r>
      <w:r w:rsidR="003971BA" w:rsidRPr="0066268E">
        <w:rPr>
          <w:rFonts w:ascii="Times New Roman" w:hAnsi="Times New Roman" w:cs="Times New Roman"/>
          <w:color w:val="auto"/>
          <w:sz w:val="22"/>
          <w:szCs w:val="22"/>
          <w:lang w:val="en-GB"/>
        </w:rPr>
        <w:t xml:space="preserve"> </w:t>
      </w:r>
      <w:r w:rsidR="00704BF3" w:rsidRPr="0066268E">
        <w:rPr>
          <w:rFonts w:ascii="Times New Roman" w:hAnsi="Times New Roman" w:cs="Times New Roman"/>
          <w:color w:val="auto"/>
          <w:sz w:val="22"/>
          <w:szCs w:val="22"/>
          <w:lang w:val="en-GB"/>
        </w:rPr>
        <w:fldChar w:fldCharType="begin"/>
      </w:r>
      <w:r w:rsidR="00704BF3" w:rsidRPr="0066268E">
        <w:rPr>
          <w:rFonts w:ascii="Times New Roman" w:hAnsi="Times New Roman" w:cs="Times New Roman"/>
          <w:color w:val="auto"/>
          <w:sz w:val="22"/>
          <w:szCs w:val="22"/>
          <w:lang w:val="en-GB"/>
        </w:rPr>
        <w:instrText xml:space="preserve"> SEQ Figura \* ARABIC </w:instrText>
      </w:r>
      <w:r w:rsidR="00704BF3" w:rsidRPr="0066268E">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4</w:t>
      </w:r>
      <w:r w:rsidR="00704BF3" w:rsidRPr="0066268E">
        <w:rPr>
          <w:rFonts w:ascii="Times New Roman" w:hAnsi="Times New Roman" w:cs="Times New Roman"/>
          <w:noProof/>
          <w:color w:val="auto"/>
          <w:sz w:val="22"/>
          <w:szCs w:val="22"/>
          <w:lang w:val="en-GB"/>
        </w:rPr>
        <w:fldChar w:fldCharType="end"/>
      </w:r>
      <w:r w:rsidR="003971BA" w:rsidRPr="0066268E">
        <w:rPr>
          <w:rFonts w:ascii="Times New Roman" w:hAnsi="Times New Roman" w:cs="Times New Roman"/>
          <w:color w:val="auto"/>
          <w:sz w:val="22"/>
          <w:szCs w:val="22"/>
          <w:lang w:val="en-GB"/>
        </w:rPr>
        <w:t>: Weight Skilled-Emigration over the total Skilled-Emigration</w:t>
      </w:r>
    </w:p>
    <w:p w14:paraId="0149FB2F" w14:textId="77777777" w:rsidR="0006080D" w:rsidRPr="00134042" w:rsidRDefault="003971BA" w:rsidP="005367C9">
      <w:pPr>
        <w:pStyle w:val="Didascalia"/>
        <w:keepNext/>
        <w:spacing w:after="0"/>
        <w:jc w:val="both"/>
        <w:rPr>
          <w:rFonts w:ascii="Arial Narrow" w:hAnsi="Arial Narrow"/>
          <w:i w:val="0"/>
          <w:sz w:val="20"/>
          <w:szCs w:val="20"/>
          <w:lang w:val="en-GB"/>
        </w:rPr>
      </w:pPr>
      <w:r w:rsidRPr="00134042">
        <w:rPr>
          <w:noProof/>
          <w:lang w:val="en-GB" w:eastAsia="it-IT"/>
        </w:rPr>
        <w:drawing>
          <wp:inline distT="0" distB="0" distL="0" distR="0" wp14:anchorId="04FAE0E7" wp14:editId="4EFFC13E">
            <wp:extent cx="4246668" cy="2204085"/>
            <wp:effectExtent l="0" t="0" r="20955" b="5715"/>
            <wp:docPr id="7" name="Gra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818E9FA" w14:textId="42B6B0A0" w:rsidR="003971BA" w:rsidRPr="009D36CF" w:rsidRDefault="003971BA" w:rsidP="005367C9">
      <w:pPr>
        <w:pStyle w:val="Didascalia"/>
        <w:keepNext/>
        <w:spacing w:after="0"/>
        <w:jc w:val="both"/>
        <w:rPr>
          <w:rFonts w:ascii="Times New Roman" w:hAnsi="Times New Roman" w:cs="Times New Roman"/>
          <w:lang w:val="en-GB"/>
        </w:rPr>
      </w:pPr>
      <w:r w:rsidRPr="009D36CF">
        <w:rPr>
          <w:rFonts w:ascii="Times New Roman" w:hAnsi="Times New Roman" w:cs="Times New Roman"/>
          <w:i w:val="0"/>
          <w:lang w:val="en-GB"/>
        </w:rPr>
        <w:t xml:space="preserve">Source: </w:t>
      </w:r>
      <w:r w:rsidRPr="009D36CF">
        <w:rPr>
          <w:rFonts w:ascii="Times New Roman" w:hAnsi="Times New Roman" w:cs="Times New Roman"/>
          <w:lang w:val="en-GB"/>
        </w:rPr>
        <w:t>own elaboration on ISTAT data.</w:t>
      </w:r>
    </w:p>
    <w:p w14:paraId="639822E8" w14:textId="77777777" w:rsidR="005367C9" w:rsidRPr="005367C9" w:rsidRDefault="005367C9" w:rsidP="005367C9">
      <w:pPr>
        <w:rPr>
          <w:lang w:val="en-GB"/>
        </w:rPr>
      </w:pPr>
    </w:p>
    <w:p w14:paraId="347B0F65" w14:textId="18BCCC0F" w:rsidR="0009514D" w:rsidRPr="00134042" w:rsidRDefault="00030363" w:rsidP="00684D1F">
      <w:pPr>
        <w:jc w:val="both"/>
        <w:rPr>
          <w:rFonts w:eastAsia="Times New Roman"/>
          <w:sz w:val="22"/>
          <w:szCs w:val="20"/>
          <w:lang w:val="en-GB" w:bidi="he-IL"/>
        </w:rPr>
      </w:pPr>
      <w:r w:rsidRPr="00134042">
        <w:rPr>
          <w:rFonts w:eastAsia="Times New Roman"/>
          <w:sz w:val="22"/>
          <w:szCs w:val="20"/>
          <w:lang w:val="en-GB" w:bidi="he-IL"/>
        </w:rPr>
        <w:t>Fig.</w:t>
      </w:r>
      <w:r w:rsidR="00074C98" w:rsidRPr="00134042">
        <w:rPr>
          <w:rFonts w:eastAsia="Times New Roman"/>
          <w:sz w:val="22"/>
          <w:szCs w:val="20"/>
          <w:lang w:val="en-GB" w:bidi="he-IL"/>
        </w:rPr>
        <w:t xml:space="preserve"> 4 </w:t>
      </w:r>
      <w:r w:rsidR="002030EA" w:rsidRPr="00134042">
        <w:rPr>
          <w:rFonts w:eastAsia="Times New Roman"/>
          <w:sz w:val="22"/>
          <w:szCs w:val="20"/>
          <w:lang w:val="en-GB" w:bidi="he-IL"/>
        </w:rPr>
        <w:t xml:space="preserve">shows, in </w:t>
      </w:r>
      <w:r w:rsidR="00B5326E" w:rsidRPr="00134042">
        <w:rPr>
          <w:rFonts w:eastAsia="Times New Roman"/>
          <w:sz w:val="22"/>
          <w:szCs w:val="20"/>
          <w:lang w:val="en-GB" w:bidi="he-IL"/>
        </w:rPr>
        <w:t xml:space="preserve">a more evident manner, an interesting </w:t>
      </w:r>
      <w:r w:rsidR="00074C98" w:rsidRPr="00134042">
        <w:rPr>
          <w:rFonts w:eastAsia="Times New Roman"/>
          <w:sz w:val="22"/>
          <w:szCs w:val="20"/>
          <w:lang w:val="en-GB" w:bidi="he-IL"/>
        </w:rPr>
        <w:t xml:space="preserve">feature of </w:t>
      </w:r>
      <w:r w:rsidR="007209E0" w:rsidRPr="00134042">
        <w:rPr>
          <w:rFonts w:eastAsia="Times New Roman"/>
          <w:sz w:val="22"/>
          <w:szCs w:val="20"/>
          <w:lang w:val="en-GB" w:bidi="he-IL"/>
        </w:rPr>
        <w:t>Italian migration</w:t>
      </w:r>
      <w:r w:rsidR="00074C98" w:rsidRPr="00134042">
        <w:rPr>
          <w:rFonts w:eastAsia="Times New Roman"/>
          <w:sz w:val="22"/>
          <w:szCs w:val="20"/>
          <w:lang w:val="en-GB" w:bidi="he-IL"/>
        </w:rPr>
        <w:t xml:space="preserve">. </w:t>
      </w:r>
      <w:r w:rsidR="005B56B0" w:rsidRPr="00134042">
        <w:rPr>
          <w:rFonts w:eastAsia="Times New Roman"/>
          <w:sz w:val="22"/>
          <w:szCs w:val="20"/>
          <w:lang w:val="en-GB" w:bidi="he-IL"/>
        </w:rPr>
        <w:t>In particular</w:t>
      </w:r>
      <w:r w:rsidR="00B5326E" w:rsidRPr="00134042">
        <w:rPr>
          <w:rFonts w:eastAsia="Times New Roman"/>
          <w:sz w:val="22"/>
          <w:szCs w:val="20"/>
          <w:lang w:val="en-GB" w:bidi="he-IL"/>
        </w:rPr>
        <w:t xml:space="preserve">, </w:t>
      </w:r>
      <w:r w:rsidR="00E04AA3" w:rsidRPr="00134042">
        <w:rPr>
          <w:rFonts w:eastAsia="Times New Roman"/>
          <w:sz w:val="22"/>
          <w:szCs w:val="20"/>
          <w:lang w:val="en-GB" w:bidi="he-IL"/>
        </w:rPr>
        <w:t xml:space="preserve">by </w:t>
      </w:r>
      <w:r w:rsidR="00074C98" w:rsidRPr="00134042">
        <w:rPr>
          <w:rFonts w:eastAsia="Times New Roman"/>
          <w:sz w:val="22"/>
          <w:szCs w:val="20"/>
          <w:lang w:val="en-GB" w:bidi="he-IL"/>
        </w:rPr>
        <w:t>consider</w:t>
      </w:r>
      <w:r w:rsidR="00E04AA3" w:rsidRPr="00134042">
        <w:rPr>
          <w:rFonts w:eastAsia="Times New Roman"/>
          <w:sz w:val="22"/>
          <w:szCs w:val="20"/>
          <w:lang w:val="en-GB" w:bidi="he-IL"/>
        </w:rPr>
        <w:t>ing</w:t>
      </w:r>
      <w:r w:rsidR="00074C98" w:rsidRPr="00134042">
        <w:rPr>
          <w:rFonts w:eastAsia="Times New Roman"/>
          <w:sz w:val="22"/>
          <w:szCs w:val="20"/>
          <w:lang w:val="en-GB" w:bidi="he-IL"/>
        </w:rPr>
        <w:t xml:space="preserve"> the weight of skilled-migration</w:t>
      </w:r>
      <w:r w:rsidR="00B5326E" w:rsidRPr="00134042">
        <w:rPr>
          <w:rFonts w:eastAsia="Times New Roman"/>
          <w:sz w:val="22"/>
          <w:szCs w:val="20"/>
          <w:lang w:val="en-GB" w:bidi="he-IL"/>
        </w:rPr>
        <w:t>,</w:t>
      </w:r>
      <w:r w:rsidR="00074C98" w:rsidRPr="00134042">
        <w:rPr>
          <w:rFonts w:eastAsia="Times New Roman"/>
          <w:sz w:val="22"/>
          <w:szCs w:val="20"/>
          <w:lang w:val="en-GB" w:bidi="he-IL"/>
        </w:rPr>
        <w:t xml:space="preserve"> the flows from the Southern provinces to the North</w:t>
      </w:r>
      <w:r w:rsidRPr="00134042">
        <w:rPr>
          <w:rFonts w:eastAsia="Times New Roman"/>
          <w:sz w:val="22"/>
          <w:szCs w:val="20"/>
          <w:lang w:val="en-GB" w:bidi="he-IL"/>
        </w:rPr>
        <w:t>ern one</w:t>
      </w:r>
      <w:r w:rsidR="00E129A3" w:rsidRPr="00134042">
        <w:rPr>
          <w:rFonts w:eastAsia="Times New Roman"/>
          <w:sz w:val="22"/>
          <w:szCs w:val="20"/>
          <w:lang w:val="en-GB" w:bidi="he-IL"/>
        </w:rPr>
        <w:t>s</w:t>
      </w:r>
      <w:r w:rsidR="00074C98" w:rsidRPr="00134042">
        <w:rPr>
          <w:rFonts w:eastAsia="Times New Roman"/>
          <w:sz w:val="22"/>
          <w:szCs w:val="20"/>
          <w:lang w:val="en-GB" w:bidi="he-IL"/>
        </w:rPr>
        <w:t xml:space="preserve"> and the migration among the Northern provinces ar</w:t>
      </w:r>
      <w:r w:rsidR="00CB551B" w:rsidRPr="00134042">
        <w:rPr>
          <w:rFonts w:eastAsia="Times New Roman"/>
          <w:sz w:val="22"/>
          <w:szCs w:val="20"/>
          <w:lang w:val="en-GB" w:bidi="he-IL"/>
        </w:rPr>
        <w:t xml:space="preserve">e 4 or </w:t>
      </w:r>
      <w:r w:rsidR="00074C98" w:rsidRPr="00134042">
        <w:rPr>
          <w:rFonts w:eastAsia="Times New Roman"/>
          <w:sz w:val="22"/>
          <w:szCs w:val="20"/>
          <w:lang w:val="en-GB" w:bidi="he-IL"/>
        </w:rPr>
        <w:t xml:space="preserve">5 times higher than the other flows of </w:t>
      </w:r>
      <w:r w:rsidR="00925179" w:rsidRPr="00134042">
        <w:rPr>
          <w:rFonts w:eastAsia="Times New Roman"/>
          <w:sz w:val="22"/>
          <w:szCs w:val="20"/>
          <w:lang w:val="en-GB" w:bidi="he-IL"/>
        </w:rPr>
        <w:t xml:space="preserve">skilled </w:t>
      </w:r>
      <w:r w:rsidR="00074C98" w:rsidRPr="00134042">
        <w:rPr>
          <w:rFonts w:eastAsia="Times New Roman"/>
          <w:sz w:val="22"/>
          <w:szCs w:val="20"/>
          <w:lang w:val="en-GB" w:bidi="he-IL"/>
        </w:rPr>
        <w:t>individuals (South-South and North-South).</w:t>
      </w:r>
      <w:r w:rsidR="005B56B0" w:rsidRPr="00134042">
        <w:rPr>
          <w:rFonts w:eastAsia="Times New Roman"/>
          <w:sz w:val="22"/>
          <w:szCs w:val="20"/>
          <w:lang w:val="en-GB" w:bidi="he-IL"/>
        </w:rPr>
        <w:t xml:space="preserve"> </w:t>
      </w:r>
      <w:r w:rsidR="00536403" w:rsidRPr="00134042">
        <w:rPr>
          <w:rFonts w:eastAsia="Times New Roman"/>
          <w:sz w:val="22"/>
          <w:szCs w:val="20"/>
          <w:lang w:val="en-GB" w:bidi="he-IL"/>
        </w:rPr>
        <w:t xml:space="preserve">This </w:t>
      </w:r>
      <w:r w:rsidR="006219F7" w:rsidRPr="00134042">
        <w:rPr>
          <w:rFonts w:eastAsia="Times New Roman"/>
          <w:sz w:val="22"/>
          <w:szCs w:val="20"/>
          <w:lang w:val="en-GB" w:bidi="he-IL"/>
        </w:rPr>
        <w:t xml:space="preserve">characteristic </w:t>
      </w:r>
      <w:r w:rsidR="00536403" w:rsidRPr="00134042">
        <w:rPr>
          <w:rFonts w:eastAsia="Times New Roman"/>
          <w:sz w:val="22"/>
          <w:szCs w:val="20"/>
          <w:lang w:val="en-GB" w:bidi="he-IL"/>
        </w:rPr>
        <w:t>would</w:t>
      </w:r>
      <w:r w:rsidR="006219F7" w:rsidRPr="00134042">
        <w:rPr>
          <w:rFonts w:eastAsia="Times New Roman"/>
          <w:sz w:val="22"/>
          <w:szCs w:val="20"/>
          <w:lang w:val="en-GB" w:bidi="he-IL"/>
        </w:rPr>
        <w:t xml:space="preserve"> lead to a deep</w:t>
      </w:r>
      <w:r w:rsidR="00536403" w:rsidRPr="00134042">
        <w:rPr>
          <w:rFonts w:eastAsia="Times New Roman"/>
          <w:sz w:val="22"/>
          <w:szCs w:val="20"/>
          <w:lang w:val="en-GB" w:bidi="he-IL"/>
        </w:rPr>
        <w:t>er</w:t>
      </w:r>
      <w:r w:rsidR="006219F7" w:rsidRPr="00134042">
        <w:rPr>
          <w:rFonts w:eastAsia="Times New Roman"/>
          <w:sz w:val="22"/>
          <w:szCs w:val="20"/>
          <w:lang w:val="en-GB" w:bidi="he-IL"/>
        </w:rPr>
        <w:t xml:space="preserve"> investigation in order to catch some possible different effects of these two flows (North-North and South-North)</w:t>
      </w:r>
      <w:r w:rsidR="00672FB7" w:rsidRPr="00134042">
        <w:rPr>
          <w:rFonts w:eastAsia="Times New Roman"/>
          <w:sz w:val="22"/>
          <w:szCs w:val="20"/>
          <w:lang w:val="en-GB" w:bidi="he-IL"/>
        </w:rPr>
        <w:t>.</w:t>
      </w:r>
      <w:r w:rsidR="00FF6370" w:rsidRPr="00134042">
        <w:rPr>
          <w:rFonts w:eastAsia="Times New Roman"/>
          <w:sz w:val="22"/>
          <w:szCs w:val="20"/>
          <w:lang w:val="en-GB" w:bidi="he-IL"/>
        </w:rPr>
        <w:t xml:space="preserve"> </w:t>
      </w:r>
      <w:r w:rsidR="008B0338" w:rsidRPr="00134042">
        <w:rPr>
          <w:rFonts w:eastAsia="Times New Roman"/>
          <w:sz w:val="22"/>
          <w:szCs w:val="20"/>
          <w:lang w:val="en-GB" w:bidi="he-IL"/>
        </w:rPr>
        <w:t>Indeed, i</w:t>
      </w:r>
      <w:r w:rsidR="00466EF3" w:rsidRPr="00134042">
        <w:rPr>
          <w:rFonts w:eastAsia="Times New Roman"/>
          <w:sz w:val="22"/>
          <w:szCs w:val="20"/>
          <w:lang w:val="en-GB" w:bidi="he-IL"/>
        </w:rPr>
        <w:t xml:space="preserve">t could be carefully argued that both from the determinant point of view and from the </w:t>
      </w:r>
      <w:r w:rsidR="00BB42A2" w:rsidRPr="00134042">
        <w:rPr>
          <w:rFonts w:eastAsia="Times New Roman"/>
          <w:sz w:val="22"/>
          <w:szCs w:val="20"/>
          <w:lang w:val="en-GB" w:bidi="he-IL"/>
        </w:rPr>
        <w:t>effect side</w:t>
      </w:r>
      <w:r w:rsidR="00466EF3" w:rsidRPr="00134042">
        <w:rPr>
          <w:rFonts w:eastAsia="Times New Roman"/>
          <w:sz w:val="22"/>
          <w:szCs w:val="20"/>
          <w:lang w:val="en-GB" w:bidi="he-IL"/>
        </w:rPr>
        <w:t xml:space="preserve">, </w:t>
      </w:r>
      <w:r w:rsidR="00C64D2B" w:rsidRPr="00134042">
        <w:rPr>
          <w:rFonts w:eastAsia="Times New Roman"/>
          <w:sz w:val="22"/>
          <w:szCs w:val="20"/>
          <w:lang w:val="en-GB" w:bidi="he-IL"/>
        </w:rPr>
        <w:t xml:space="preserve">the North-North </w:t>
      </w:r>
      <w:r w:rsidR="00C64D2B" w:rsidRPr="00134042">
        <w:rPr>
          <w:rFonts w:eastAsia="Times New Roman"/>
          <w:sz w:val="22"/>
          <w:szCs w:val="20"/>
          <w:lang w:val="en-GB" w:bidi="he-IL"/>
        </w:rPr>
        <w:lastRenderedPageBreak/>
        <w:t>migration and the</w:t>
      </w:r>
      <w:r w:rsidR="006538CB" w:rsidRPr="00134042">
        <w:rPr>
          <w:rFonts w:eastAsia="Times New Roman"/>
          <w:sz w:val="22"/>
          <w:szCs w:val="20"/>
          <w:lang w:val="en-GB" w:bidi="he-IL"/>
        </w:rPr>
        <w:t xml:space="preserve"> migration from the </w:t>
      </w:r>
      <w:proofErr w:type="spellStart"/>
      <w:r w:rsidR="006538CB" w:rsidRPr="00134042">
        <w:rPr>
          <w:rFonts w:eastAsia="Times New Roman"/>
          <w:sz w:val="22"/>
          <w:szCs w:val="20"/>
          <w:lang w:val="en-GB" w:bidi="he-IL"/>
        </w:rPr>
        <w:t>Mezzogiorno</w:t>
      </w:r>
      <w:proofErr w:type="spellEnd"/>
      <w:r w:rsidR="006538CB" w:rsidRPr="00134042">
        <w:rPr>
          <w:rFonts w:eastAsia="Times New Roman"/>
          <w:sz w:val="22"/>
          <w:szCs w:val="20"/>
          <w:lang w:val="en-GB" w:bidi="he-IL"/>
        </w:rPr>
        <w:t xml:space="preserve"> to the North</w:t>
      </w:r>
      <w:r w:rsidR="00466EF3" w:rsidRPr="00134042">
        <w:rPr>
          <w:rFonts w:eastAsia="Times New Roman"/>
          <w:sz w:val="22"/>
          <w:szCs w:val="20"/>
          <w:lang w:val="en-GB" w:bidi="he-IL"/>
        </w:rPr>
        <w:t xml:space="preserve"> act in a different way. </w:t>
      </w:r>
      <w:r w:rsidR="0002223C" w:rsidRPr="00134042">
        <w:rPr>
          <w:rFonts w:eastAsia="Times New Roman"/>
          <w:sz w:val="22"/>
          <w:szCs w:val="20"/>
          <w:lang w:val="en-GB" w:bidi="he-IL"/>
        </w:rPr>
        <w:t xml:space="preserve">In other </w:t>
      </w:r>
      <w:r w:rsidR="00CB4B7B" w:rsidRPr="00134042">
        <w:rPr>
          <w:rFonts w:eastAsia="Times New Roman"/>
          <w:sz w:val="22"/>
          <w:szCs w:val="20"/>
          <w:lang w:val="en-GB" w:bidi="he-IL"/>
        </w:rPr>
        <w:t>words,</w:t>
      </w:r>
      <w:r w:rsidR="0002223C" w:rsidRPr="00134042">
        <w:rPr>
          <w:rFonts w:eastAsia="Times New Roman"/>
          <w:sz w:val="22"/>
          <w:szCs w:val="20"/>
          <w:lang w:val="en-GB" w:bidi="he-IL"/>
        </w:rPr>
        <w:t xml:space="preserve"> both the factors behind the decision to migrate and the consequences can be different.</w:t>
      </w:r>
    </w:p>
    <w:p w14:paraId="019BDDBA" w14:textId="77777777" w:rsidR="004638DF" w:rsidRPr="00134042" w:rsidRDefault="004638DF" w:rsidP="00684D1F">
      <w:pPr>
        <w:jc w:val="both"/>
        <w:rPr>
          <w:rFonts w:ascii="Arial Narrow" w:eastAsia="Times New Roman" w:hAnsi="Arial Narrow"/>
          <w:b/>
          <w:bCs/>
          <w:color w:val="0070C0"/>
          <w:sz w:val="22"/>
          <w:szCs w:val="22"/>
          <w:lang w:val="en-GB"/>
        </w:rPr>
      </w:pPr>
    </w:p>
    <w:p w14:paraId="5395E962" w14:textId="77777777" w:rsidR="004638DF" w:rsidRPr="00134042" w:rsidRDefault="004638DF" w:rsidP="00684D1F">
      <w:pPr>
        <w:jc w:val="both"/>
        <w:rPr>
          <w:rFonts w:ascii="Arial Narrow" w:eastAsia="Times New Roman" w:hAnsi="Arial Narrow"/>
          <w:b/>
          <w:bCs/>
          <w:color w:val="0070C0"/>
          <w:sz w:val="22"/>
          <w:szCs w:val="22"/>
          <w:lang w:val="en-GB"/>
        </w:rPr>
      </w:pPr>
    </w:p>
    <w:p w14:paraId="6C225482" w14:textId="5E12F8D4" w:rsidR="0009514D" w:rsidRPr="00134042" w:rsidRDefault="0009514D" w:rsidP="00684D1F">
      <w:pPr>
        <w:jc w:val="both"/>
        <w:rPr>
          <w:rFonts w:eastAsia="Times New Roman"/>
          <w:b/>
          <w:szCs w:val="20"/>
          <w:lang w:val="en-GB" w:bidi="he-IL"/>
        </w:rPr>
      </w:pPr>
      <w:r w:rsidRPr="00134042">
        <w:rPr>
          <w:rFonts w:eastAsia="Times New Roman"/>
          <w:b/>
          <w:szCs w:val="20"/>
          <w:lang w:val="en-GB" w:bidi="he-IL"/>
        </w:rPr>
        <w:t>4</w:t>
      </w:r>
      <w:r w:rsidR="002F4610" w:rsidRPr="00134042">
        <w:rPr>
          <w:rFonts w:eastAsia="Times New Roman"/>
          <w:b/>
          <w:szCs w:val="20"/>
          <w:lang w:val="en-GB" w:bidi="he-IL"/>
        </w:rPr>
        <w:t>.</w:t>
      </w:r>
      <w:r w:rsidRPr="00134042">
        <w:rPr>
          <w:rFonts w:eastAsia="Times New Roman"/>
          <w:b/>
          <w:szCs w:val="20"/>
          <w:lang w:val="en-GB" w:bidi="he-IL"/>
        </w:rPr>
        <w:t xml:space="preserve"> Empirical analysis</w:t>
      </w:r>
    </w:p>
    <w:p w14:paraId="7C10DE62" w14:textId="77777777" w:rsidR="0009514D" w:rsidRPr="00134042" w:rsidRDefault="0009514D" w:rsidP="00684D1F">
      <w:pPr>
        <w:jc w:val="both"/>
        <w:rPr>
          <w:rFonts w:ascii="Arial Narrow" w:eastAsia="Times New Roman" w:hAnsi="Arial Narrow"/>
          <w:b/>
          <w:bCs/>
          <w:color w:val="0070C0"/>
          <w:sz w:val="22"/>
          <w:szCs w:val="22"/>
          <w:lang w:val="en-GB"/>
        </w:rPr>
      </w:pPr>
    </w:p>
    <w:p w14:paraId="0DA73CBB" w14:textId="626427A1" w:rsidR="005C0A1A" w:rsidRPr="00134042" w:rsidRDefault="0009514D" w:rsidP="00684D1F">
      <w:pPr>
        <w:jc w:val="both"/>
        <w:rPr>
          <w:rFonts w:eastAsia="Times New Roman"/>
          <w:i/>
          <w:szCs w:val="20"/>
          <w:lang w:val="en-GB" w:bidi="he-IL"/>
        </w:rPr>
      </w:pPr>
      <w:r w:rsidRPr="00134042">
        <w:rPr>
          <w:rFonts w:eastAsia="Times New Roman"/>
          <w:i/>
          <w:szCs w:val="20"/>
          <w:lang w:val="en-GB" w:bidi="he-IL"/>
        </w:rPr>
        <w:t>4</w:t>
      </w:r>
      <w:r w:rsidR="005C0A1A" w:rsidRPr="00134042">
        <w:rPr>
          <w:rFonts w:eastAsia="Times New Roman"/>
          <w:i/>
          <w:szCs w:val="20"/>
          <w:lang w:val="en-GB" w:bidi="he-IL"/>
        </w:rPr>
        <w:t>.</w:t>
      </w:r>
      <w:r w:rsidRPr="00134042">
        <w:rPr>
          <w:rFonts w:eastAsia="Times New Roman"/>
          <w:i/>
          <w:szCs w:val="20"/>
          <w:lang w:val="en-GB" w:bidi="he-IL"/>
        </w:rPr>
        <w:t>1</w:t>
      </w:r>
      <w:r w:rsidR="005C0A1A" w:rsidRPr="00134042">
        <w:rPr>
          <w:rFonts w:eastAsia="Times New Roman"/>
          <w:i/>
          <w:szCs w:val="20"/>
          <w:lang w:val="en-GB" w:bidi="he-IL"/>
        </w:rPr>
        <w:t xml:space="preserve"> Econometric issues</w:t>
      </w:r>
    </w:p>
    <w:p w14:paraId="431C5D01" w14:textId="77777777" w:rsidR="00253CD5" w:rsidRPr="00134042" w:rsidRDefault="00253CD5" w:rsidP="005C0A1A">
      <w:pPr>
        <w:rPr>
          <w:rFonts w:ascii="Arial Narrow" w:hAnsi="Arial Narrow"/>
          <w:lang w:val="en-GB"/>
        </w:rPr>
      </w:pPr>
    </w:p>
    <w:p w14:paraId="5F04D4D2" w14:textId="21822E76" w:rsidR="001947FB" w:rsidRPr="00134042" w:rsidRDefault="005C0A1A" w:rsidP="00880227">
      <w:pPr>
        <w:widowControl w:val="0"/>
        <w:autoSpaceDE w:val="0"/>
        <w:autoSpaceDN w:val="0"/>
        <w:adjustRightInd w:val="0"/>
        <w:ind w:firstLine="708"/>
        <w:jc w:val="both"/>
        <w:rPr>
          <w:rFonts w:eastAsia="Times New Roman"/>
          <w:sz w:val="22"/>
          <w:szCs w:val="20"/>
          <w:lang w:val="en-GB" w:bidi="he-IL"/>
        </w:rPr>
      </w:pPr>
      <w:r w:rsidRPr="00134042">
        <w:rPr>
          <w:rFonts w:eastAsia="Times New Roman"/>
          <w:sz w:val="22"/>
          <w:szCs w:val="20"/>
          <w:lang w:val="en-GB" w:bidi="he-IL"/>
        </w:rPr>
        <w:t xml:space="preserve">In this section, the relationship between skilled-emigration and institutional quality is tested through a panel data econometric model. The regression analysis focuses on the impact both on economic and political institutions. </w:t>
      </w:r>
      <w:r w:rsidR="00E4482E" w:rsidRPr="00134042">
        <w:rPr>
          <w:rFonts w:eastAsia="Times New Roman"/>
          <w:sz w:val="22"/>
          <w:szCs w:val="20"/>
          <w:lang w:val="en-GB" w:bidi="he-IL"/>
        </w:rPr>
        <w:t>Therefore, the only difference between the two regression model</w:t>
      </w:r>
      <w:r w:rsidR="006E314C" w:rsidRPr="00134042">
        <w:rPr>
          <w:rFonts w:eastAsia="Times New Roman"/>
          <w:sz w:val="22"/>
          <w:szCs w:val="20"/>
          <w:lang w:val="en-GB" w:bidi="he-IL"/>
        </w:rPr>
        <w:t>s</w:t>
      </w:r>
      <w:r w:rsidR="00E4482E" w:rsidRPr="00134042">
        <w:rPr>
          <w:rFonts w:eastAsia="Times New Roman"/>
          <w:sz w:val="22"/>
          <w:szCs w:val="20"/>
          <w:lang w:val="en-GB" w:bidi="he-IL"/>
        </w:rPr>
        <w:t xml:space="preserve"> is only with respect to the dependent variable. </w:t>
      </w:r>
      <w:r w:rsidRPr="00134042">
        <w:rPr>
          <w:rFonts w:eastAsia="Times New Roman"/>
          <w:sz w:val="22"/>
          <w:szCs w:val="20"/>
          <w:lang w:val="en-GB" w:bidi="he-IL"/>
        </w:rPr>
        <w:t xml:space="preserve">Each specification </w:t>
      </w:r>
      <w:r w:rsidR="00E129A3" w:rsidRPr="00134042">
        <w:rPr>
          <w:rFonts w:eastAsia="Times New Roman"/>
          <w:sz w:val="22"/>
          <w:szCs w:val="20"/>
          <w:lang w:val="en-GB" w:bidi="he-IL"/>
        </w:rPr>
        <w:t xml:space="preserve">also </w:t>
      </w:r>
      <w:r w:rsidR="006E314C" w:rsidRPr="00134042">
        <w:rPr>
          <w:rFonts w:eastAsia="Times New Roman"/>
          <w:sz w:val="22"/>
          <w:szCs w:val="20"/>
          <w:lang w:val="en-GB" w:bidi="he-IL"/>
        </w:rPr>
        <w:t>has</w:t>
      </w:r>
      <w:r w:rsidRPr="00134042">
        <w:rPr>
          <w:rFonts w:eastAsia="Times New Roman"/>
          <w:sz w:val="22"/>
          <w:szCs w:val="20"/>
          <w:lang w:val="en-GB" w:bidi="he-IL"/>
        </w:rPr>
        <w:t xml:space="preserve"> a set of c</w:t>
      </w:r>
      <w:r w:rsidR="006E314C" w:rsidRPr="00134042">
        <w:rPr>
          <w:rFonts w:eastAsia="Times New Roman"/>
          <w:sz w:val="22"/>
          <w:szCs w:val="20"/>
          <w:lang w:val="en-GB" w:bidi="he-IL"/>
        </w:rPr>
        <w:t>ontrol variables represented by</w:t>
      </w:r>
      <w:r w:rsidRPr="00134042">
        <w:rPr>
          <w:rFonts w:eastAsia="Times New Roman"/>
          <w:sz w:val="22"/>
          <w:szCs w:val="20"/>
          <w:lang w:val="en-GB" w:bidi="he-IL"/>
        </w:rPr>
        <w:t xml:space="preserve"> the degree of trade openness (open), the patent intensity (patent), the regional human capital (</w:t>
      </w:r>
      <w:proofErr w:type="spellStart"/>
      <w:r w:rsidRPr="00134042">
        <w:rPr>
          <w:rFonts w:eastAsia="Times New Roman"/>
          <w:sz w:val="22"/>
          <w:szCs w:val="20"/>
          <w:lang w:val="en-GB" w:bidi="he-IL"/>
        </w:rPr>
        <w:t>hk</w:t>
      </w:r>
      <w:proofErr w:type="spellEnd"/>
      <w:r w:rsidRPr="00134042">
        <w:rPr>
          <w:rFonts w:eastAsia="Times New Roman"/>
          <w:sz w:val="22"/>
          <w:szCs w:val="20"/>
          <w:lang w:val="en-GB" w:bidi="he-IL"/>
        </w:rPr>
        <w:t xml:space="preserve">), and the ethnic fractionalization (ethnic). These variables are in line with multiple studies, which stress the role of these factors in determining </w:t>
      </w:r>
      <w:r w:rsidR="00FF091C" w:rsidRPr="00134042">
        <w:rPr>
          <w:rFonts w:eastAsia="Times New Roman"/>
          <w:sz w:val="22"/>
          <w:szCs w:val="20"/>
          <w:lang w:val="en-GB" w:bidi="he-IL"/>
        </w:rPr>
        <w:t>the</w:t>
      </w:r>
      <w:r w:rsidRPr="00134042">
        <w:rPr>
          <w:rFonts w:eastAsia="Times New Roman"/>
          <w:sz w:val="22"/>
          <w:szCs w:val="20"/>
          <w:lang w:val="en-GB" w:bidi="he-IL"/>
        </w:rPr>
        <w:t xml:space="preserve"> level of institutional quality.</w:t>
      </w:r>
      <w:r w:rsidR="001947FB" w:rsidRPr="00134042">
        <w:rPr>
          <w:rFonts w:eastAsia="Times New Roman"/>
          <w:sz w:val="22"/>
          <w:szCs w:val="20"/>
          <w:lang w:val="en-GB" w:bidi="he-IL"/>
        </w:rPr>
        <w:t xml:space="preserve"> Table 3 reports the summary statistics of the two dependent variable</w:t>
      </w:r>
      <w:r w:rsidR="00E129A3" w:rsidRPr="00134042">
        <w:rPr>
          <w:rFonts w:eastAsia="Times New Roman"/>
          <w:sz w:val="22"/>
          <w:szCs w:val="20"/>
          <w:lang w:val="en-GB" w:bidi="he-IL"/>
        </w:rPr>
        <w:t>s</w:t>
      </w:r>
      <w:r w:rsidR="001947FB" w:rsidRPr="00134042">
        <w:rPr>
          <w:rFonts w:eastAsia="Times New Roman"/>
          <w:sz w:val="22"/>
          <w:szCs w:val="20"/>
          <w:lang w:val="en-GB" w:bidi="he-IL"/>
        </w:rPr>
        <w:t xml:space="preserve"> (political and economic institutions) and the descriptive statistics of all the explanatory variables implemented in the econometric model. In particular, the human capital stock shows a wide difference among the Italian provinces. Given the average value equal to 9.29 the human capital varies between 7.81 for the province with the lowest human capital endowments and 11.77 for the province with the highest value. Finally, we report the summary statistics of the other control variables included in the model. In particular, the economic literature has demonstrated how the degree of openness, the ethnic fractionalization, and the amount of R&amp;D, which is </w:t>
      </w:r>
      <w:proofErr w:type="spellStart"/>
      <w:r w:rsidR="001947FB" w:rsidRPr="00134042">
        <w:rPr>
          <w:rFonts w:eastAsia="Times New Roman"/>
          <w:sz w:val="22"/>
          <w:szCs w:val="20"/>
          <w:lang w:val="en-GB" w:bidi="he-IL"/>
        </w:rPr>
        <w:t>proxied</w:t>
      </w:r>
      <w:proofErr w:type="spellEnd"/>
      <w:r w:rsidR="001947FB" w:rsidRPr="00134042">
        <w:rPr>
          <w:rFonts w:eastAsia="Times New Roman"/>
          <w:sz w:val="22"/>
          <w:szCs w:val="20"/>
          <w:lang w:val="en-GB" w:bidi="he-IL"/>
        </w:rPr>
        <w:t xml:space="preserve"> by the patent intensity, are important determinants of institutions (</w:t>
      </w:r>
      <w:proofErr w:type="spellStart"/>
      <w:r w:rsidR="001947FB" w:rsidRPr="00134042">
        <w:rPr>
          <w:rFonts w:eastAsia="Times New Roman"/>
          <w:sz w:val="22"/>
          <w:szCs w:val="20"/>
          <w:lang w:val="en-GB" w:bidi="he-IL"/>
        </w:rPr>
        <w:t>Spilimbergo</w:t>
      </w:r>
      <w:proofErr w:type="spellEnd"/>
      <w:r w:rsidR="001947FB" w:rsidRPr="00134042">
        <w:rPr>
          <w:rFonts w:eastAsia="Times New Roman"/>
          <w:sz w:val="22"/>
          <w:szCs w:val="20"/>
          <w:lang w:val="en-GB" w:bidi="he-IL"/>
        </w:rPr>
        <w:t xml:space="preserve">, 1999; </w:t>
      </w:r>
      <w:proofErr w:type="spellStart"/>
      <w:r w:rsidR="001947FB" w:rsidRPr="00134042">
        <w:rPr>
          <w:rFonts w:eastAsia="Times New Roman"/>
          <w:sz w:val="22"/>
          <w:szCs w:val="20"/>
          <w:lang w:val="en-GB" w:bidi="he-IL"/>
        </w:rPr>
        <w:t>Alesina</w:t>
      </w:r>
      <w:proofErr w:type="spellEnd"/>
      <w:r w:rsidR="001947FB" w:rsidRPr="00134042">
        <w:rPr>
          <w:rFonts w:eastAsia="Times New Roman"/>
          <w:sz w:val="22"/>
          <w:szCs w:val="20"/>
          <w:lang w:val="en-GB" w:bidi="he-IL"/>
        </w:rPr>
        <w:t xml:space="preserve"> et al., 2003; </w:t>
      </w:r>
      <w:proofErr w:type="spellStart"/>
      <w:r w:rsidR="001947FB" w:rsidRPr="00134042">
        <w:rPr>
          <w:rFonts w:eastAsia="Times New Roman"/>
          <w:sz w:val="22"/>
          <w:szCs w:val="20"/>
          <w:lang w:val="en-GB" w:bidi="he-IL"/>
        </w:rPr>
        <w:t>Beine</w:t>
      </w:r>
      <w:proofErr w:type="spellEnd"/>
      <w:r w:rsidR="001947FB" w:rsidRPr="00134042">
        <w:rPr>
          <w:rFonts w:eastAsia="Times New Roman"/>
          <w:sz w:val="22"/>
          <w:szCs w:val="20"/>
          <w:lang w:val="en-GB" w:bidi="he-IL"/>
        </w:rPr>
        <w:t xml:space="preserve"> and </w:t>
      </w:r>
      <w:proofErr w:type="spellStart"/>
      <w:r w:rsidR="001947FB" w:rsidRPr="00134042">
        <w:rPr>
          <w:rFonts w:eastAsia="Times New Roman"/>
          <w:sz w:val="22"/>
          <w:szCs w:val="20"/>
          <w:lang w:val="en-GB" w:bidi="he-IL"/>
        </w:rPr>
        <w:t>Sekkat</w:t>
      </w:r>
      <w:proofErr w:type="spellEnd"/>
      <w:r w:rsidR="001947FB" w:rsidRPr="00134042">
        <w:rPr>
          <w:rFonts w:eastAsia="Times New Roman"/>
          <w:sz w:val="22"/>
          <w:szCs w:val="20"/>
          <w:lang w:val="en-GB" w:bidi="he-IL"/>
        </w:rPr>
        <w:t xml:space="preserve">, 2013; </w:t>
      </w:r>
      <w:proofErr w:type="spellStart"/>
      <w:r w:rsidR="001947FB" w:rsidRPr="00134042">
        <w:rPr>
          <w:rFonts w:eastAsia="Times New Roman"/>
          <w:sz w:val="22"/>
          <w:szCs w:val="20"/>
          <w:lang w:val="en-GB" w:bidi="he-IL"/>
        </w:rPr>
        <w:t>Docquier</w:t>
      </w:r>
      <w:proofErr w:type="spellEnd"/>
      <w:r w:rsidR="001947FB" w:rsidRPr="00134042">
        <w:rPr>
          <w:rFonts w:eastAsia="Times New Roman"/>
          <w:sz w:val="22"/>
          <w:szCs w:val="20"/>
          <w:lang w:val="en-GB" w:bidi="he-IL"/>
        </w:rPr>
        <w:t xml:space="preserve"> et al. 2016).</w:t>
      </w:r>
    </w:p>
    <w:p w14:paraId="2066C47E" w14:textId="5A5FAA95" w:rsidR="005C0A1A" w:rsidRPr="00134042" w:rsidRDefault="005C0A1A" w:rsidP="00253CD5">
      <w:pPr>
        <w:pStyle w:val="Paragraph"/>
        <w:spacing w:before="0" w:line="240" w:lineRule="auto"/>
        <w:ind w:firstLine="708"/>
        <w:jc w:val="both"/>
        <w:rPr>
          <w:sz w:val="22"/>
          <w:szCs w:val="20"/>
          <w:lang w:eastAsia="it-IT" w:bidi="he-IL"/>
        </w:rPr>
      </w:pPr>
      <w:r w:rsidRPr="00134042">
        <w:rPr>
          <w:sz w:val="22"/>
          <w:szCs w:val="20"/>
          <w:lang w:eastAsia="it-IT" w:bidi="he-IL"/>
        </w:rPr>
        <w:t xml:space="preserve">In line with these consideration, the model is formulated as follows: </w:t>
      </w:r>
    </w:p>
    <w:p w14:paraId="7202D744" w14:textId="77777777" w:rsidR="004508C3" w:rsidRPr="00134042" w:rsidRDefault="004508C3" w:rsidP="004508C3">
      <w:pPr>
        <w:rPr>
          <w:lang w:val="en-GB"/>
        </w:rPr>
      </w:pPr>
    </w:p>
    <w:p w14:paraId="34E2C1F4" w14:textId="2D912BAF" w:rsidR="005C0A1A" w:rsidRPr="00134042" w:rsidRDefault="00704BF3" w:rsidP="00253CD5">
      <w:pPr>
        <w:pStyle w:val="Displayedequation"/>
        <w:spacing w:before="0" w:after="0" w:line="240" w:lineRule="auto"/>
        <w:rPr>
          <w:rFonts w:ascii="Arial Narrow" w:eastAsiaTheme="minorEastAsia" w:hAnsi="Arial Narrow"/>
          <w:sz w:val="22"/>
          <w:szCs w:val="22"/>
          <w:lang w:eastAsia="en-US"/>
        </w:rPr>
      </w:pPr>
      <m:oMath>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I</m:t>
            </m:r>
          </m:e>
          <m:sub>
            <m:r>
              <w:rPr>
                <w:rFonts w:ascii="Cambria Math" w:eastAsiaTheme="minorEastAsia" w:hAnsi="Cambria Math"/>
                <w:sz w:val="22"/>
                <w:szCs w:val="22"/>
                <w:lang w:eastAsia="en-US"/>
              </w:rPr>
              <m:t>i,t</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β</m:t>
            </m:r>
          </m:e>
          <m:sub>
            <m:r>
              <w:rPr>
                <w:rFonts w:ascii="Cambria Math" w:eastAsiaTheme="minorEastAsia" w:hAnsi="Cambria Math"/>
                <w:sz w:val="22"/>
                <w:szCs w:val="22"/>
                <w:lang w:eastAsia="en-US"/>
              </w:rPr>
              <m:t>1</m:t>
            </m:r>
          </m:sub>
        </m:sSub>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skill_emig</m:t>
            </m:r>
          </m:e>
          <m:sub>
            <m:r>
              <w:rPr>
                <w:rFonts w:ascii="Cambria Math" w:eastAsiaTheme="minorEastAsia" w:hAnsi="Cambria Math"/>
                <w:sz w:val="22"/>
                <w:szCs w:val="22"/>
                <w:lang w:eastAsia="en-US"/>
              </w:rPr>
              <m:t>i,t-5</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γ</m:t>
            </m:r>
          </m:e>
          <m:sub>
            <m:r>
              <w:rPr>
                <w:rFonts w:ascii="Cambria Math" w:eastAsiaTheme="minorEastAsia" w:hAnsi="Cambria Math"/>
                <w:sz w:val="22"/>
                <w:szCs w:val="22"/>
                <w:lang w:eastAsia="en-US"/>
              </w:rPr>
              <m:t>1</m:t>
            </m:r>
          </m:sub>
        </m:sSub>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open</m:t>
            </m:r>
          </m:e>
          <m:sub>
            <m:r>
              <w:rPr>
                <w:rFonts w:ascii="Cambria Math" w:eastAsiaTheme="minorEastAsia" w:hAnsi="Cambria Math"/>
                <w:sz w:val="22"/>
                <w:szCs w:val="22"/>
                <w:lang w:eastAsia="en-US"/>
              </w:rPr>
              <m:t>i,t-5</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γ</m:t>
            </m:r>
          </m:e>
          <m:sub>
            <m:r>
              <w:rPr>
                <w:rFonts w:ascii="Cambria Math" w:eastAsiaTheme="minorEastAsia" w:hAnsi="Cambria Math"/>
                <w:sz w:val="22"/>
                <w:szCs w:val="22"/>
                <w:lang w:eastAsia="en-US"/>
              </w:rPr>
              <m:t>2</m:t>
            </m:r>
          </m:sub>
        </m:sSub>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patent</m:t>
            </m:r>
          </m:e>
          <m:sub>
            <m:r>
              <w:rPr>
                <w:rFonts w:ascii="Cambria Math" w:eastAsiaTheme="minorEastAsia" w:hAnsi="Cambria Math"/>
                <w:sz w:val="22"/>
                <w:szCs w:val="22"/>
                <w:lang w:eastAsia="en-US"/>
              </w:rPr>
              <m:t>i,t-5</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γ</m:t>
            </m:r>
          </m:e>
          <m:sub>
            <m:r>
              <w:rPr>
                <w:rFonts w:ascii="Cambria Math" w:eastAsiaTheme="minorEastAsia" w:hAnsi="Cambria Math"/>
                <w:sz w:val="22"/>
                <w:szCs w:val="22"/>
                <w:lang w:eastAsia="en-US"/>
              </w:rPr>
              <m:t>3</m:t>
            </m:r>
          </m:sub>
        </m:sSub>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fraction</m:t>
            </m:r>
          </m:e>
          <m:sub>
            <m:r>
              <w:rPr>
                <w:rFonts w:ascii="Cambria Math" w:eastAsiaTheme="minorEastAsia" w:hAnsi="Cambria Math"/>
                <w:sz w:val="22"/>
                <w:szCs w:val="22"/>
                <w:lang w:eastAsia="en-US"/>
              </w:rPr>
              <m:t>i,t-5</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γ</m:t>
            </m:r>
          </m:e>
          <m:sub>
            <m:r>
              <w:rPr>
                <w:rFonts w:ascii="Cambria Math" w:eastAsiaTheme="minorEastAsia" w:hAnsi="Cambria Math"/>
                <w:sz w:val="22"/>
                <w:szCs w:val="22"/>
                <w:lang w:eastAsia="en-US"/>
              </w:rPr>
              <m:t>4</m:t>
            </m:r>
          </m:sub>
        </m:sSub>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hk</m:t>
            </m:r>
          </m:e>
          <m:sub>
            <m:r>
              <w:rPr>
                <w:rFonts w:ascii="Cambria Math" w:eastAsiaTheme="minorEastAsia" w:hAnsi="Cambria Math"/>
                <w:sz w:val="22"/>
                <w:szCs w:val="22"/>
                <w:lang w:eastAsia="en-US"/>
              </w:rPr>
              <m:t>i,t-5</m:t>
            </m:r>
          </m:sub>
        </m:sSub>
        <m:r>
          <w:rPr>
            <w:rFonts w:ascii="Cambria Math" w:eastAsiaTheme="minorEastAsia" w:hAnsi="Cambria Math"/>
            <w:sz w:val="22"/>
            <w:szCs w:val="22"/>
            <w:lang w:eastAsia="en-US"/>
          </w:rPr>
          <m:t xml:space="preserve">+ </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μ</m:t>
            </m:r>
          </m:e>
          <m:sub>
            <m:r>
              <w:rPr>
                <w:rFonts w:ascii="Cambria Math" w:eastAsiaTheme="minorEastAsia" w:hAnsi="Cambria Math"/>
                <w:sz w:val="22"/>
                <w:szCs w:val="22"/>
                <w:lang w:eastAsia="en-US"/>
              </w:rPr>
              <m:t>i</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η</m:t>
            </m:r>
          </m:e>
          <m:sub>
            <m:r>
              <w:rPr>
                <w:rFonts w:ascii="Cambria Math" w:eastAsiaTheme="minorEastAsia" w:hAnsi="Cambria Math"/>
                <w:sz w:val="22"/>
                <w:szCs w:val="22"/>
                <w:lang w:eastAsia="en-US"/>
              </w:rPr>
              <m:t>t</m:t>
            </m:r>
          </m:sub>
        </m:sSub>
        <m:r>
          <w:rPr>
            <w:rFonts w:ascii="Cambria Math" w:eastAsiaTheme="minorEastAsia" w:hAnsi="Cambria Math"/>
            <w:sz w:val="22"/>
            <w:szCs w:val="22"/>
            <w:lang w:eastAsia="en-US"/>
          </w:rPr>
          <m:t>+</m:t>
        </m:r>
        <m:sSub>
          <m:sSubPr>
            <m:ctrlPr>
              <w:rPr>
                <w:rFonts w:ascii="Cambria Math" w:eastAsiaTheme="minorEastAsia" w:hAnsi="Cambria Math"/>
                <w:sz w:val="22"/>
                <w:szCs w:val="22"/>
                <w:lang w:eastAsia="en-US"/>
              </w:rPr>
            </m:ctrlPr>
          </m:sSubPr>
          <m:e>
            <m:r>
              <w:rPr>
                <w:rFonts w:ascii="Cambria Math" w:eastAsiaTheme="minorEastAsia" w:hAnsi="Cambria Math"/>
                <w:sz w:val="22"/>
                <w:szCs w:val="22"/>
                <w:lang w:eastAsia="en-US"/>
              </w:rPr>
              <m:t>ε</m:t>
            </m:r>
          </m:e>
          <m:sub>
            <m:r>
              <w:rPr>
                <w:rFonts w:ascii="Cambria Math" w:eastAsiaTheme="minorEastAsia" w:hAnsi="Cambria Math"/>
                <w:sz w:val="22"/>
                <w:szCs w:val="22"/>
                <w:lang w:eastAsia="en-US"/>
              </w:rPr>
              <m:t>i,t</m:t>
            </m:r>
          </m:sub>
        </m:sSub>
      </m:oMath>
      <w:r w:rsidR="0006477A" w:rsidRPr="00134042">
        <w:rPr>
          <w:rFonts w:ascii="Arial Narrow" w:eastAsiaTheme="minorEastAsia" w:hAnsi="Arial Narrow"/>
          <w:sz w:val="22"/>
          <w:szCs w:val="22"/>
          <w:lang w:eastAsia="en-US"/>
        </w:rPr>
        <w:t xml:space="preserve"> </w:t>
      </w:r>
      <w:r w:rsidR="00882FA7" w:rsidRPr="00134042">
        <w:rPr>
          <w:rFonts w:ascii="Arial Narrow" w:eastAsiaTheme="minorEastAsia" w:hAnsi="Arial Narrow"/>
          <w:sz w:val="22"/>
          <w:szCs w:val="22"/>
          <w:lang w:eastAsia="en-US"/>
        </w:rPr>
        <w:t>(1)</w:t>
      </w:r>
    </w:p>
    <w:p w14:paraId="6A1390A1" w14:textId="77777777" w:rsidR="004508C3" w:rsidRPr="00134042" w:rsidRDefault="004508C3" w:rsidP="00253CD5">
      <w:pPr>
        <w:pStyle w:val="Paragraph"/>
        <w:spacing w:before="0" w:line="240" w:lineRule="auto"/>
        <w:jc w:val="both"/>
        <w:rPr>
          <w:rFonts w:eastAsiaTheme="minorEastAsia"/>
          <w:lang w:eastAsia="en-US"/>
        </w:rPr>
      </w:pPr>
    </w:p>
    <w:p w14:paraId="7A3772F2" w14:textId="5FC6F5AA" w:rsidR="005C0A1A" w:rsidRPr="00134042" w:rsidRDefault="005C0A1A" w:rsidP="00253CD5">
      <w:pPr>
        <w:pStyle w:val="Paragraph"/>
        <w:spacing w:before="0" w:line="240" w:lineRule="auto"/>
        <w:jc w:val="both"/>
        <w:rPr>
          <w:sz w:val="22"/>
          <w:szCs w:val="20"/>
          <w:lang w:eastAsia="it-IT" w:bidi="he-IL"/>
        </w:rPr>
      </w:pPr>
      <w:r w:rsidRPr="00134042">
        <w:rPr>
          <w:sz w:val="22"/>
          <w:szCs w:val="20"/>
          <w:lang w:eastAsia="it-IT" w:bidi="he-IL"/>
        </w:rPr>
        <w:t xml:space="preserve">where </w:t>
      </w:r>
      <w:proofErr w:type="spellStart"/>
      <w:r w:rsidRPr="00134042">
        <w:rPr>
          <w:sz w:val="22"/>
          <w:szCs w:val="20"/>
          <w:lang w:eastAsia="it-IT" w:bidi="he-IL"/>
        </w:rPr>
        <w:t>i</w:t>
      </w:r>
      <w:proofErr w:type="spellEnd"/>
      <w:r w:rsidRPr="00134042">
        <w:rPr>
          <w:sz w:val="22"/>
          <w:szCs w:val="20"/>
          <w:lang w:eastAsia="it-IT" w:bidi="he-IL"/>
        </w:rPr>
        <w:t xml:space="preserve"> = 1,2,...,103 is the province and t=</w:t>
      </w:r>
      <w:r w:rsidR="008906F1" w:rsidRPr="00134042">
        <w:rPr>
          <w:sz w:val="22"/>
          <w:szCs w:val="20"/>
          <w:lang w:eastAsia="it-IT" w:bidi="he-IL"/>
        </w:rPr>
        <w:t>2007, 2008</w:t>
      </w:r>
      <w:r w:rsidRPr="00134042">
        <w:rPr>
          <w:sz w:val="22"/>
          <w:szCs w:val="20"/>
          <w:lang w:eastAsia="it-IT" w:bidi="he-IL"/>
        </w:rPr>
        <w:t xml:space="preserve"> ... 201</w:t>
      </w:r>
      <w:r w:rsidR="008906F1" w:rsidRPr="00134042">
        <w:rPr>
          <w:sz w:val="22"/>
          <w:szCs w:val="20"/>
          <w:lang w:eastAsia="it-IT" w:bidi="he-IL"/>
        </w:rPr>
        <w:t>2</w:t>
      </w:r>
      <w:r w:rsidRPr="00134042">
        <w:rPr>
          <w:sz w:val="22"/>
          <w:szCs w:val="20"/>
          <w:lang w:eastAsia="it-IT" w:bidi="he-IL"/>
        </w:rPr>
        <w:t xml:space="preserve"> is the time period covered by the data, </w:t>
      </w: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sz w:val="22"/>
                <w:szCs w:val="22"/>
                <w:lang w:eastAsia="en-US"/>
              </w:rPr>
              <m:t>ε</m:t>
            </m:r>
          </m:e>
          <m:sub>
            <m:r>
              <m:rPr>
                <m:sty m:val="p"/>
              </m:rPr>
              <w:rPr>
                <w:rFonts w:ascii="Cambria Math" w:eastAsiaTheme="minorEastAsia" w:hAnsi="Cambria Math"/>
                <w:sz w:val="22"/>
                <w:szCs w:val="22"/>
                <w:lang w:eastAsia="en-US"/>
              </w:rPr>
              <m:t>i,t</m:t>
            </m:r>
          </m:sub>
        </m:sSub>
      </m:oMath>
      <w:r w:rsidRPr="00134042">
        <w:rPr>
          <w:rFonts w:ascii="Arial Narrow" w:eastAsiaTheme="minorEastAsia" w:hAnsi="Arial Narrow"/>
          <w:sz w:val="22"/>
          <w:szCs w:val="22"/>
          <w:lang w:eastAsia="en-US"/>
        </w:rPr>
        <w:t xml:space="preserve"> </w:t>
      </w:r>
      <w:r w:rsidRPr="00134042">
        <w:rPr>
          <w:sz w:val="22"/>
          <w:szCs w:val="20"/>
          <w:lang w:eastAsia="it-IT" w:bidi="he-IL"/>
        </w:rPr>
        <w:t xml:space="preserve">is the idiosyncratic error term and </w:t>
      </w:r>
      <w:r w:rsidR="008906F1" w:rsidRPr="00134042">
        <w:rPr>
          <w:sz w:val="22"/>
          <w:szCs w:val="20"/>
          <w:lang w:eastAsia="it-IT" w:bidi="he-IL"/>
        </w:rPr>
        <w:t>institution</w:t>
      </w:r>
      <w:r w:rsidRPr="00134042">
        <w:rPr>
          <w:sz w:val="22"/>
          <w:szCs w:val="20"/>
          <w:lang w:eastAsia="it-IT" w:bidi="he-IL"/>
        </w:rPr>
        <w:t xml:space="preserve"> </w:t>
      </w:r>
      <w:r w:rsidR="008906F1" w:rsidRPr="00134042">
        <w:rPr>
          <w:sz w:val="22"/>
          <w:szCs w:val="20"/>
          <w:lang w:eastAsia="it-IT" w:bidi="he-IL"/>
        </w:rPr>
        <w:t>represents both the economic and political institutions.</w:t>
      </w:r>
      <w:r w:rsidR="005E59D3" w:rsidRPr="00134042">
        <w:rPr>
          <w:sz w:val="22"/>
          <w:szCs w:val="20"/>
          <w:lang w:eastAsia="it-IT" w:bidi="he-IL"/>
        </w:rPr>
        <w:t xml:space="preserve"> In the dataset the level of education of the migrants is directly observed and, thus,</w:t>
      </w:r>
      <w:r w:rsidR="008906F1" w:rsidRPr="00134042">
        <w:rPr>
          <w:sz w:val="22"/>
          <w:szCs w:val="20"/>
          <w:lang w:eastAsia="it-IT" w:bidi="he-IL"/>
        </w:rPr>
        <w:t xml:space="preserve"> </w:t>
      </w:r>
      <w:r w:rsidR="005E59D3" w:rsidRPr="00134042">
        <w:rPr>
          <w:sz w:val="22"/>
          <w:szCs w:val="20"/>
          <w:lang w:eastAsia="it-IT" w:bidi="he-IL"/>
        </w:rPr>
        <w:t>t</w:t>
      </w:r>
      <w:r w:rsidR="007A07D9" w:rsidRPr="00134042">
        <w:rPr>
          <w:sz w:val="22"/>
          <w:szCs w:val="20"/>
          <w:lang w:eastAsia="it-IT" w:bidi="he-IL"/>
        </w:rPr>
        <w:t>he skilled-emigration rate is measured as the ration between the number of emigrants with tertiary education over the regional population</w:t>
      </w:r>
      <w:r w:rsidR="002F6DD1" w:rsidRPr="00134042">
        <w:rPr>
          <w:sz w:val="22"/>
          <w:szCs w:val="20"/>
          <w:lang w:eastAsia="it-IT" w:bidi="he-IL"/>
        </w:rPr>
        <w:t xml:space="preserve"> (</w:t>
      </w:r>
      <w:proofErr w:type="spellStart"/>
      <w:r w:rsidR="002F6DD1" w:rsidRPr="00134042">
        <w:rPr>
          <w:sz w:val="22"/>
          <w:szCs w:val="20"/>
          <w:lang w:eastAsia="it-IT" w:bidi="he-IL"/>
        </w:rPr>
        <w:t>skill_emig</w:t>
      </w:r>
      <w:proofErr w:type="spellEnd"/>
      <w:r w:rsidR="002F6DD1" w:rsidRPr="00134042">
        <w:rPr>
          <w:sz w:val="22"/>
          <w:szCs w:val="20"/>
          <w:lang w:eastAsia="it-IT" w:bidi="he-IL"/>
        </w:rPr>
        <w:t>)</w:t>
      </w:r>
      <w:r w:rsidR="007A07D9" w:rsidRPr="00134042">
        <w:rPr>
          <w:sz w:val="22"/>
          <w:szCs w:val="20"/>
          <w:lang w:eastAsia="it-IT" w:bidi="he-IL"/>
        </w:rPr>
        <w:t>.</w:t>
      </w:r>
      <w:r w:rsidR="001708CF" w:rsidRPr="00134042">
        <w:rPr>
          <w:sz w:val="22"/>
          <w:szCs w:val="20"/>
          <w:lang w:eastAsia="it-IT" w:bidi="he-IL"/>
        </w:rPr>
        <w:t xml:space="preserve"> </w:t>
      </w:r>
      <w:r w:rsidRPr="00134042">
        <w:rPr>
          <w:sz w:val="22"/>
          <w:szCs w:val="20"/>
          <w:lang w:eastAsia="it-IT" w:bidi="he-IL"/>
        </w:rPr>
        <w:t>The model includes all the time effects</w:t>
      </w:r>
      <w:r w:rsidRPr="00134042">
        <w:rPr>
          <w:rFonts w:ascii="Arial Narrow" w:eastAsiaTheme="minorEastAsia" w:hAnsi="Arial Narrow"/>
          <w:sz w:val="22"/>
          <w:szCs w:val="22"/>
          <w:lang w:eastAsia="en-US"/>
        </w:rPr>
        <w:t xml:space="preserve"> (</w:t>
      </w: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sz w:val="22"/>
                <w:szCs w:val="22"/>
                <w:lang w:eastAsia="en-US"/>
              </w:rPr>
              <m:t>η</m:t>
            </m:r>
          </m:e>
          <m:sub>
            <m:r>
              <m:rPr>
                <m:sty m:val="p"/>
              </m:rPr>
              <w:rPr>
                <w:rFonts w:ascii="Cambria Math" w:eastAsiaTheme="minorEastAsia" w:hAnsi="Cambria Math"/>
                <w:sz w:val="22"/>
                <w:szCs w:val="22"/>
                <w:lang w:eastAsia="en-US"/>
              </w:rPr>
              <m:t>t</m:t>
            </m:r>
          </m:sub>
        </m:sSub>
      </m:oMath>
      <w:r w:rsidRPr="00134042">
        <w:rPr>
          <w:rFonts w:ascii="Arial Narrow" w:eastAsiaTheme="minorEastAsia" w:hAnsi="Arial Narrow"/>
          <w:sz w:val="22"/>
          <w:szCs w:val="22"/>
          <w:lang w:eastAsia="en-US"/>
        </w:rPr>
        <w:t xml:space="preserve">) </w:t>
      </w:r>
      <w:r w:rsidRPr="00134042">
        <w:rPr>
          <w:sz w:val="22"/>
          <w:szCs w:val="20"/>
          <w:lang w:eastAsia="it-IT" w:bidi="he-IL"/>
        </w:rPr>
        <w:t>and the provincial time-invariant characteristics</w:t>
      </w:r>
      <w:r w:rsidRPr="00134042">
        <w:rPr>
          <w:rFonts w:ascii="Arial Narrow" w:eastAsiaTheme="minorEastAsia" w:hAnsi="Arial Narrow"/>
          <w:sz w:val="22"/>
          <w:szCs w:val="22"/>
          <w:lang w:eastAsia="en-US"/>
        </w:rPr>
        <w:t xml:space="preserve"> (</w:t>
      </w: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sz w:val="22"/>
                <w:szCs w:val="22"/>
                <w:lang w:eastAsia="en-US"/>
              </w:rPr>
              <m:t>μ</m:t>
            </m:r>
          </m:e>
          <m:sub>
            <m:r>
              <m:rPr>
                <m:sty m:val="p"/>
              </m:rPr>
              <w:rPr>
                <w:rFonts w:ascii="Cambria Math" w:eastAsiaTheme="minorEastAsia" w:hAnsi="Cambria Math"/>
                <w:sz w:val="22"/>
                <w:szCs w:val="22"/>
                <w:lang w:eastAsia="en-US"/>
              </w:rPr>
              <m:t>i</m:t>
            </m:r>
          </m:sub>
        </m:sSub>
      </m:oMath>
      <w:r w:rsidRPr="00134042">
        <w:rPr>
          <w:rFonts w:ascii="Arial Narrow" w:eastAsiaTheme="minorEastAsia" w:hAnsi="Arial Narrow"/>
          <w:sz w:val="22"/>
          <w:szCs w:val="22"/>
          <w:lang w:eastAsia="en-US"/>
        </w:rPr>
        <w:t xml:space="preserve">). </w:t>
      </w:r>
      <w:r w:rsidRPr="00134042">
        <w:rPr>
          <w:sz w:val="22"/>
          <w:szCs w:val="20"/>
          <w:lang w:eastAsia="it-IT" w:bidi="he-IL"/>
        </w:rPr>
        <w:t>All the variables are expressed as logarithms.</w:t>
      </w:r>
      <w:r w:rsidR="00525D85" w:rsidRPr="00134042">
        <w:rPr>
          <w:rFonts w:ascii="Arial Narrow" w:eastAsiaTheme="minorEastAsia" w:hAnsi="Arial Narrow"/>
          <w:sz w:val="22"/>
          <w:szCs w:val="22"/>
          <w:lang w:eastAsia="en-US"/>
        </w:rPr>
        <w:t xml:space="preserve"> </w:t>
      </w:r>
      <w:r w:rsidR="00525D85" w:rsidRPr="00134042">
        <w:rPr>
          <w:rFonts w:ascii="Arial Narrow" w:eastAsiaTheme="minorEastAsia" w:hAnsi="Arial Narrow"/>
          <w:sz w:val="22"/>
          <w:szCs w:val="22"/>
          <w:lang w:eastAsia="en-US"/>
        </w:rPr>
        <w:sym w:font="Symbol" w:char="F062"/>
      </w:r>
      <w:r w:rsidR="00525D85" w:rsidRPr="00134042">
        <w:rPr>
          <w:rFonts w:ascii="Arial Narrow" w:eastAsiaTheme="minorEastAsia" w:hAnsi="Arial Narrow"/>
          <w:sz w:val="22"/>
          <w:szCs w:val="22"/>
          <w:vertAlign w:val="subscript"/>
          <w:lang w:eastAsia="en-US"/>
        </w:rPr>
        <w:t xml:space="preserve">1 </w:t>
      </w:r>
      <w:r w:rsidR="00525D85" w:rsidRPr="00134042">
        <w:rPr>
          <w:rFonts w:ascii="Arial Narrow" w:eastAsiaTheme="minorEastAsia" w:hAnsi="Arial Narrow"/>
          <w:sz w:val="22"/>
          <w:szCs w:val="22"/>
          <w:lang w:eastAsia="en-US"/>
        </w:rPr>
        <w:t>re</w:t>
      </w:r>
      <w:r w:rsidR="00525D85" w:rsidRPr="00134042">
        <w:rPr>
          <w:sz w:val="22"/>
          <w:szCs w:val="20"/>
          <w:lang w:eastAsia="it-IT" w:bidi="he-IL"/>
        </w:rPr>
        <w:t xml:space="preserve">presents the effect of skilled-emigration on institutional quality of the region of origin. </w:t>
      </w:r>
    </w:p>
    <w:p w14:paraId="5CFED9A5" w14:textId="3E8809D0" w:rsidR="006E314C" w:rsidRPr="00134042" w:rsidRDefault="005C0A1A" w:rsidP="006E314C">
      <w:pPr>
        <w:pStyle w:val="Paragraph"/>
        <w:spacing w:before="0" w:line="240" w:lineRule="auto"/>
        <w:ind w:firstLine="708"/>
        <w:jc w:val="both"/>
        <w:rPr>
          <w:sz w:val="22"/>
          <w:szCs w:val="20"/>
          <w:lang w:eastAsia="it-IT" w:bidi="he-IL"/>
        </w:rPr>
      </w:pPr>
      <w:r w:rsidRPr="00134042">
        <w:rPr>
          <w:sz w:val="22"/>
          <w:szCs w:val="20"/>
          <w:lang w:eastAsia="it-IT" w:bidi="he-IL"/>
        </w:rPr>
        <w:t xml:space="preserve">We must also consider that the </w:t>
      </w:r>
      <w:r w:rsidR="0070198F" w:rsidRPr="00134042">
        <w:rPr>
          <w:sz w:val="22"/>
          <w:szCs w:val="20"/>
          <w:lang w:eastAsia="it-IT" w:bidi="he-IL"/>
        </w:rPr>
        <w:t>institutional quality is influenced by other variables</w:t>
      </w:r>
      <w:r w:rsidRPr="00134042">
        <w:rPr>
          <w:sz w:val="22"/>
          <w:szCs w:val="20"/>
          <w:lang w:eastAsia="it-IT" w:bidi="he-IL"/>
        </w:rPr>
        <w:t>. Hence, a series of control variables</w:t>
      </w:r>
      <w:r w:rsidR="0070727A" w:rsidRPr="00134042">
        <w:rPr>
          <w:sz w:val="22"/>
          <w:szCs w:val="20"/>
          <w:lang w:eastAsia="it-IT" w:bidi="he-IL"/>
        </w:rPr>
        <w:t xml:space="preserve"> are included in the regression.</w:t>
      </w:r>
      <w:r w:rsidR="0070727A" w:rsidRPr="00134042">
        <w:rPr>
          <w:rFonts w:ascii="Arial Narrow" w:eastAsiaTheme="minorEastAsia" w:hAnsi="Arial Narrow"/>
          <w:sz w:val="22"/>
          <w:szCs w:val="22"/>
          <w:lang w:eastAsia="en-US"/>
        </w:rPr>
        <w:t xml:space="preserve"> </w:t>
      </w:r>
      <w:r w:rsidR="0070727A" w:rsidRPr="00134042">
        <w:rPr>
          <w:rFonts w:ascii="Arial Narrow" w:eastAsiaTheme="minorEastAsia" w:hAnsi="Arial Narrow"/>
          <w:sz w:val="22"/>
          <w:szCs w:val="22"/>
          <w:lang w:eastAsia="en-US"/>
        </w:rPr>
        <w:sym w:font="Symbol" w:char="F067"/>
      </w:r>
      <w:r w:rsidR="0070727A" w:rsidRPr="00134042">
        <w:rPr>
          <w:rFonts w:ascii="Arial Narrow" w:eastAsiaTheme="minorEastAsia" w:hAnsi="Arial Narrow"/>
          <w:sz w:val="22"/>
          <w:szCs w:val="22"/>
          <w:vertAlign w:val="subscript"/>
          <w:lang w:eastAsia="en-US"/>
        </w:rPr>
        <w:t>1</w:t>
      </w:r>
      <w:r w:rsidRPr="00134042">
        <w:rPr>
          <w:rFonts w:ascii="Arial Narrow" w:eastAsiaTheme="minorEastAsia" w:hAnsi="Arial Narrow"/>
          <w:sz w:val="22"/>
          <w:szCs w:val="22"/>
          <w:lang w:eastAsia="en-US"/>
        </w:rPr>
        <w:t xml:space="preserve"> </w:t>
      </w:r>
      <w:r w:rsidR="0070727A" w:rsidRPr="00134042">
        <w:rPr>
          <w:sz w:val="22"/>
          <w:szCs w:val="20"/>
          <w:lang w:eastAsia="it-IT" w:bidi="he-IL"/>
        </w:rPr>
        <w:t xml:space="preserve">is the coefficient associated to </w:t>
      </w:r>
      <w:r w:rsidRPr="00134042">
        <w:rPr>
          <w:sz w:val="22"/>
          <w:szCs w:val="20"/>
          <w:lang w:eastAsia="it-IT" w:bidi="he-IL"/>
        </w:rPr>
        <w:t xml:space="preserve">the </w:t>
      </w:r>
      <w:r w:rsidR="0070198F" w:rsidRPr="00134042">
        <w:rPr>
          <w:sz w:val="22"/>
          <w:szCs w:val="20"/>
          <w:lang w:eastAsia="it-IT" w:bidi="he-IL"/>
        </w:rPr>
        <w:t>degree of openness (open),</w:t>
      </w:r>
      <w:r w:rsidR="0070727A" w:rsidRPr="00134042">
        <w:rPr>
          <w:rFonts w:ascii="Arial Narrow" w:eastAsiaTheme="minorEastAsia" w:hAnsi="Arial Narrow"/>
          <w:sz w:val="22"/>
          <w:szCs w:val="22"/>
          <w:lang w:eastAsia="en-US"/>
        </w:rPr>
        <w:t xml:space="preserve"> </w:t>
      </w:r>
      <w:r w:rsidR="0070727A" w:rsidRPr="00134042">
        <w:rPr>
          <w:rFonts w:ascii="Arial Narrow" w:eastAsiaTheme="minorEastAsia" w:hAnsi="Arial Narrow"/>
          <w:sz w:val="22"/>
          <w:szCs w:val="22"/>
          <w:lang w:eastAsia="en-US"/>
        </w:rPr>
        <w:sym w:font="Symbol" w:char="F067"/>
      </w:r>
      <w:r w:rsidR="0070727A" w:rsidRPr="00134042">
        <w:rPr>
          <w:rFonts w:ascii="Arial Narrow" w:eastAsiaTheme="minorEastAsia" w:hAnsi="Arial Narrow"/>
          <w:sz w:val="22"/>
          <w:szCs w:val="22"/>
          <w:vertAlign w:val="subscript"/>
          <w:lang w:eastAsia="en-US"/>
        </w:rPr>
        <w:t>2</w:t>
      </w:r>
      <w:r w:rsidR="0070198F" w:rsidRPr="00134042">
        <w:rPr>
          <w:rFonts w:ascii="Arial Narrow" w:eastAsiaTheme="minorEastAsia" w:hAnsi="Arial Narrow"/>
          <w:sz w:val="22"/>
          <w:szCs w:val="22"/>
          <w:lang w:eastAsia="en-US"/>
        </w:rPr>
        <w:t xml:space="preserve"> </w:t>
      </w:r>
      <w:r w:rsidR="0070727A" w:rsidRPr="00134042">
        <w:rPr>
          <w:sz w:val="22"/>
          <w:szCs w:val="20"/>
          <w:lang w:eastAsia="it-IT" w:bidi="he-IL"/>
        </w:rPr>
        <w:t>show</w:t>
      </w:r>
      <w:r w:rsidR="00E945E3" w:rsidRPr="00134042">
        <w:rPr>
          <w:sz w:val="22"/>
          <w:szCs w:val="20"/>
          <w:lang w:eastAsia="it-IT" w:bidi="he-IL"/>
        </w:rPr>
        <w:t>s</w:t>
      </w:r>
      <w:r w:rsidR="0070727A" w:rsidRPr="00134042">
        <w:rPr>
          <w:sz w:val="22"/>
          <w:szCs w:val="20"/>
          <w:lang w:eastAsia="it-IT" w:bidi="he-IL"/>
        </w:rPr>
        <w:t xml:space="preserve"> to what extent </w:t>
      </w:r>
      <w:r w:rsidR="0070198F" w:rsidRPr="00134042">
        <w:rPr>
          <w:sz w:val="22"/>
          <w:szCs w:val="20"/>
          <w:lang w:eastAsia="it-IT" w:bidi="he-IL"/>
        </w:rPr>
        <w:t xml:space="preserve">the patent intensity </w:t>
      </w:r>
      <w:r w:rsidRPr="00134042">
        <w:rPr>
          <w:sz w:val="22"/>
          <w:szCs w:val="20"/>
          <w:lang w:eastAsia="it-IT" w:bidi="he-IL"/>
        </w:rPr>
        <w:t>(</w:t>
      </w:r>
      <w:r w:rsidR="0070198F" w:rsidRPr="00134042">
        <w:rPr>
          <w:sz w:val="22"/>
          <w:szCs w:val="20"/>
          <w:lang w:eastAsia="it-IT" w:bidi="he-IL"/>
        </w:rPr>
        <w:t>patent</w:t>
      </w:r>
      <w:r w:rsidR="001335AC" w:rsidRPr="00134042">
        <w:rPr>
          <w:sz w:val="22"/>
          <w:szCs w:val="20"/>
          <w:lang w:eastAsia="it-IT" w:bidi="he-IL"/>
        </w:rPr>
        <w:t>)</w:t>
      </w:r>
      <w:r w:rsidR="0070727A" w:rsidRPr="00134042">
        <w:rPr>
          <w:sz w:val="22"/>
          <w:szCs w:val="20"/>
          <w:lang w:eastAsia="it-IT" w:bidi="he-IL"/>
        </w:rPr>
        <w:t xml:space="preserve"> could affect the institutional quality</w:t>
      </w:r>
      <w:r w:rsidR="001335AC" w:rsidRPr="00134042">
        <w:rPr>
          <w:sz w:val="22"/>
          <w:szCs w:val="20"/>
          <w:lang w:eastAsia="it-IT" w:bidi="he-IL"/>
        </w:rPr>
        <w:t>,</w:t>
      </w:r>
      <w:r w:rsidR="001335AC" w:rsidRPr="00134042">
        <w:rPr>
          <w:rFonts w:ascii="Arial Narrow" w:eastAsiaTheme="minorEastAsia" w:hAnsi="Arial Narrow"/>
          <w:sz w:val="22"/>
          <w:szCs w:val="22"/>
          <w:lang w:eastAsia="en-US"/>
        </w:rPr>
        <w:t xml:space="preserve"> </w:t>
      </w:r>
      <w:r w:rsidR="0070727A" w:rsidRPr="00134042">
        <w:rPr>
          <w:rFonts w:ascii="Arial Narrow" w:eastAsiaTheme="minorEastAsia" w:hAnsi="Arial Narrow"/>
          <w:sz w:val="22"/>
          <w:szCs w:val="22"/>
          <w:lang w:eastAsia="en-US"/>
        </w:rPr>
        <w:sym w:font="Symbol" w:char="F067"/>
      </w:r>
      <w:r w:rsidR="0070727A" w:rsidRPr="00134042">
        <w:rPr>
          <w:rFonts w:ascii="Arial Narrow" w:eastAsiaTheme="minorEastAsia" w:hAnsi="Arial Narrow"/>
          <w:sz w:val="22"/>
          <w:szCs w:val="22"/>
          <w:vertAlign w:val="subscript"/>
          <w:lang w:eastAsia="en-US"/>
        </w:rPr>
        <w:t>3</w:t>
      </w:r>
      <w:r w:rsidR="0070727A" w:rsidRPr="00134042">
        <w:rPr>
          <w:rFonts w:ascii="Arial Narrow" w:eastAsiaTheme="minorEastAsia" w:hAnsi="Arial Narrow"/>
          <w:sz w:val="22"/>
          <w:szCs w:val="22"/>
          <w:lang w:eastAsia="en-US"/>
        </w:rPr>
        <w:t xml:space="preserve"> </w:t>
      </w:r>
      <w:r w:rsidR="0070727A" w:rsidRPr="00134042">
        <w:rPr>
          <w:sz w:val="22"/>
          <w:szCs w:val="20"/>
          <w:lang w:eastAsia="it-IT" w:bidi="he-IL"/>
        </w:rPr>
        <w:t xml:space="preserve">is the parameter related to </w:t>
      </w:r>
      <w:r w:rsidR="001335AC" w:rsidRPr="00134042">
        <w:rPr>
          <w:sz w:val="22"/>
          <w:szCs w:val="20"/>
          <w:lang w:eastAsia="it-IT" w:bidi="he-IL"/>
        </w:rPr>
        <w:t>the ethnic fractionalization (fraction) and</w:t>
      </w:r>
      <w:r w:rsidR="0070727A" w:rsidRPr="00134042">
        <w:rPr>
          <w:sz w:val="22"/>
          <w:szCs w:val="20"/>
          <w:lang w:eastAsia="it-IT" w:bidi="he-IL"/>
        </w:rPr>
        <w:t>, finally,</w:t>
      </w:r>
      <w:r w:rsidR="001335AC" w:rsidRPr="00134042">
        <w:rPr>
          <w:sz w:val="22"/>
          <w:szCs w:val="20"/>
          <w:lang w:eastAsia="it-IT" w:bidi="he-IL"/>
        </w:rPr>
        <w:t xml:space="preserve"> </w:t>
      </w:r>
      <w:r w:rsidR="0070727A" w:rsidRPr="00134042">
        <w:rPr>
          <w:rFonts w:ascii="Arial Narrow" w:eastAsiaTheme="minorEastAsia" w:hAnsi="Arial Narrow"/>
          <w:sz w:val="22"/>
          <w:szCs w:val="22"/>
          <w:lang w:eastAsia="en-US"/>
        </w:rPr>
        <w:sym w:font="Symbol" w:char="F067"/>
      </w:r>
      <w:r w:rsidR="0070727A" w:rsidRPr="00134042">
        <w:rPr>
          <w:rFonts w:ascii="Arial Narrow" w:eastAsiaTheme="minorEastAsia" w:hAnsi="Arial Narrow"/>
          <w:sz w:val="22"/>
          <w:szCs w:val="22"/>
          <w:vertAlign w:val="subscript"/>
          <w:lang w:eastAsia="en-US"/>
        </w:rPr>
        <w:t xml:space="preserve">4 </w:t>
      </w:r>
      <w:r w:rsidR="0070727A" w:rsidRPr="00134042">
        <w:rPr>
          <w:sz w:val="22"/>
          <w:szCs w:val="20"/>
          <w:lang w:eastAsia="it-IT" w:bidi="he-IL"/>
        </w:rPr>
        <w:t>allow</w:t>
      </w:r>
      <w:r w:rsidR="00E945E3" w:rsidRPr="00134042">
        <w:rPr>
          <w:sz w:val="22"/>
          <w:szCs w:val="20"/>
          <w:lang w:eastAsia="it-IT" w:bidi="he-IL"/>
        </w:rPr>
        <w:t>s us</w:t>
      </w:r>
      <w:r w:rsidR="0070727A" w:rsidRPr="00134042">
        <w:rPr>
          <w:sz w:val="22"/>
          <w:szCs w:val="20"/>
          <w:lang w:eastAsia="it-IT" w:bidi="he-IL"/>
        </w:rPr>
        <w:t xml:space="preserve"> to capture </w:t>
      </w:r>
      <w:r w:rsidR="001335AC" w:rsidRPr="00134042">
        <w:rPr>
          <w:sz w:val="22"/>
          <w:szCs w:val="20"/>
          <w:lang w:eastAsia="it-IT" w:bidi="he-IL"/>
        </w:rPr>
        <w:t xml:space="preserve">the </w:t>
      </w:r>
      <w:r w:rsidR="0070727A" w:rsidRPr="00134042">
        <w:rPr>
          <w:sz w:val="22"/>
          <w:szCs w:val="20"/>
          <w:lang w:eastAsia="it-IT" w:bidi="he-IL"/>
        </w:rPr>
        <w:t xml:space="preserve">effect of the regional </w:t>
      </w:r>
      <w:r w:rsidR="001335AC" w:rsidRPr="00134042">
        <w:rPr>
          <w:sz w:val="22"/>
          <w:szCs w:val="20"/>
          <w:lang w:eastAsia="it-IT" w:bidi="he-IL"/>
        </w:rPr>
        <w:t xml:space="preserve">human capital </w:t>
      </w:r>
      <w:r w:rsidR="00433BEE" w:rsidRPr="00134042">
        <w:rPr>
          <w:sz w:val="22"/>
          <w:szCs w:val="20"/>
          <w:lang w:eastAsia="it-IT" w:bidi="he-IL"/>
        </w:rPr>
        <w:t>stock</w:t>
      </w:r>
      <w:r w:rsidR="009C3F4C" w:rsidRPr="00134042">
        <w:rPr>
          <w:sz w:val="22"/>
          <w:szCs w:val="20"/>
          <w:lang w:eastAsia="it-IT" w:bidi="he-IL"/>
        </w:rPr>
        <w:t xml:space="preserve"> </w:t>
      </w:r>
      <w:r w:rsidR="001335AC" w:rsidRPr="00134042">
        <w:rPr>
          <w:sz w:val="22"/>
          <w:szCs w:val="20"/>
          <w:lang w:eastAsia="it-IT" w:bidi="he-IL"/>
        </w:rPr>
        <w:t>(</w:t>
      </w:r>
      <w:proofErr w:type="spellStart"/>
      <w:r w:rsidR="001335AC" w:rsidRPr="00134042">
        <w:rPr>
          <w:sz w:val="22"/>
          <w:szCs w:val="20"/>
          <w:lang w:eastAsia="it-IT" w:bidi="he-IL"/>
        </w:rPr>
        <w:t>hk</w:t>
      </w:r>
      <w:proofErr w:type="spellEnd"/>
      <w:r w:rsidR="001335AC" w:rsidRPr="00134042">
        <w:rPr>
          <w:sz w:val="22"/>
          <w:szCs w:val="20"/>
          <w:lang w:eastAsia="it-IT" w:bidi="he-IL"/>
        </w:rPr>
        <w:t>).</w:t>
      </w:r>
    </w:p>
    <w:p w14:paraId="3EDB6568" w14:textId="03ED3760" w:rsidR="005C0A1A" w:rsidRPr="00134042" w:rsidRDefault="006F7A28" w:rsidP="006E314C">
      <w:pPr>
        <w:pStyle w:val="Paragraph"/>
        <w:spacing w:before="0" w:line="240" w:lineRule="auto"/>
        <w:ind w:firstLine="708"/>
        <w:jc w:val="both"/>
        <w:rPr>
          <w:sz w:val="22"/>
          <w:szCs w:val="20"/>
          <w:lang w:eastAsia="it-IT" w:bidi="he-IL"/>
        </w:rPr>
      </w:pPr>
      <w:r w:rsidRPr="00134042">
        <w:rPr>
          <w:sz w:val="22"/>
          <w:szCs w:val="20"/>
          <w:lang w:eastAsia="it-IT" w:bidi="he-IL"/>
        </w:rPr>
        <w:t xml:space="preserve">The </w:t>
      </w:r>
      <w:r w:rsidR="00737BE4" w:rsidRPr="00134042">
        <w:rPr>
          <w:sz w:val="22"/>
          <w:szCs w:val="20"/>
          <w:lang w:eastAsia="it-IT" w:bidi="he-IL"/>
        </w:rPr>
        <w:t xml:space="preserve">analysis </w:t>
      </w:r>
      <w:r w:rsidR="00420B4D" w:rsidRPr="00134042">
        <w:rPr>
          <w:sz w:val="22"/>
          <w:szCs w:val="20"/>
          <w:lang w:eastAsia="it-IT" w:bidi="he-IL"/>
        </w:rPr>
        <w:t>show</w:t>
      </w:r>
      <w:r w:rsidR="00E945E3" w:rsidRPr="00134042">
        <w:rPr>
          <w:sz w:val="22"/>
          <w:szCs w:val="20"/>
          <w:lang w:eastAsia="it-IT" w:bidi="he-IL"/>
        </w:rPr>
        <w:t>s</w:t>
      </w:r>
      <w:r w:rsidR="00420B4D" w:rsidRPr="00134042">
        <w:rPr>
          <w:sz w:val="22"/>
          <w:szCs w:val="20"/>
          <w:lang w:eastAsia="it-IT" w:bidi="he-IL"/>
        </w:rPr>
        <w:t xml:space="preserve"> the </w:t>
      </w:r>
      <w:r w:rsidRPr="00134042">
        <w:rPr>
          <w:sz w:val="22"/>
          <w:szCs w:val="20"/>
          <w:lang w:eastAsia="it-IT" w:bidi="he-IL"/>
        </w:rPr>
        <w:t>presence</w:t>
      </w:r>
      <w:r w:rsidR="005631E4" w:rsidRPr="00134042">
        <w:rPr>
          <w:sz w:val="22"/>
          <w:szCs w:val="20"/>
          <w:lang w:eastAsia="it-IT" w:bidi="he-IL"/>
        </w:rPr>
        <w:t xml:space="preserve"> of </w:t>
      </w:r>
      <w:r w:rsidR="00420B4D" w:rsidRPr="00134042">
        <w:rPr>
          <w:sz w:val="22"/>
          <w:szCs w:val="20"/>
          <w:lang w:eastAsia="it-IT" w:bidi="he-IL"/>
        </w:rPr>
        <w:t>regional</w:t>
      </w:r>
      <w:r w:rsidR="00183E60" w:rsidRPr="00134042">
        <w:rPr>
          <w:sz w:val="22"/>
          <w:szCs w:val="20"/>
          <w:lang w:eastAsia="it-IT" w:bidi="he-IL"/>
        </w:rPr>
        <w:t xml:space="preserve"> fixed-</w:t>
      </w:r>
      <w:r w:rsidR="005631E4" w:rsidRPr="00134042">
        <w:rPr>
          <w:sz w:val="22"/>
          <w:szCs w:val="20"/>
          <w:lang w:eastAsia="it-IT" w:bidi="he-IL"/>
        </w:rPr>
        <w:t>effects (</w:t>
      </w:r>
      <m:oMath>
        <m:sSub>
          <m:sSubPr>
            <m:ctrlPr>
              <w:rPr>
                <w:rFonts w:ascii="Cambria Math" w:hAnsi="Cambria Math"/>
                <w:sz w:val="22"/>
                <w:szCs w:val="20"/>
                <w:lang w:eastAsia="it-IT" w:bidi="he-IL"/>
              </w:rPr>
            </m:ctrlPr>
          </m:sSubPr>
          <m:e>
            <m:r>
              <m:rPr>
                <m:sty m:val="p"/>
              </m:rPr>
              <w:rPr>
                <w:rFonts w:ascii="Cambria Math" w:hAnsi="Cambria Math"/>
                <w:sz w:val="22"/>
                <w:szCs w:val="20"/>
                <w:lang w:eastAsia="it-IT" w:bidi="he-IL"/>
              </w:rPr>
              <m:t>μ</m:t>
            </m:r>
          </m:e>
          <m:sub>
            <m:r>
              <m:rPr>
                <m:sty m:val="p"/>
              </m:rPr>
              <w:rPr>
                <w:rFonts w:ascii="Cambria Math" w:hAnsi="Cambria Math"/>
                <w:sz w:val="22"/>
                <w:szCs w:val="20"/>
                <w:lang w:eastAsia="it-IT" w:bidi="he-IL"/>
              </w:rPr>
              <m:t>i</m:t>
            </m:r>
          </m:sub>
        </m:sSub>
      </m:oMath>
      <w:r w:rsidR="005631E4" w:rsidRPr="00134042">
        <w:rPr>
          <w:rFonts w:ascii="Arial Narrow" w:eastAsiaTheme="minorEastAsia" w:hAnsi="Arial Narrow"/>
          <w:sz w:val="22"/>
          <w:szCs w:val="22"/>
          <w:lang w:eastAsia="en-US"/>
        </w:rPr>
        <w:t xml:space="preserve">) </w:t>
      </w:r>
      <w:r w:rsidR="00420B4D" w:rsidRPr="00134042">
        <w:rPr>
          <w:sz w:val="22"/>
          <w:szCs w:val="20"/>
          <w:lang w:eastAsia="it-IT" w:bidi="he-IL"/>
        </w:rPr>
        <w:t xml:space="preserve">that </w:t>
      </w:r>
      <w:r w:rsidR="005631E4" w:rsidRPr="00134042">
        <w:rPr>
          <w:sz w:val="22"/>
          <w:szCs w:val="20"/>
          <w:lang w:eastAsia="it-IT" w:bidi="he-IL"/>
        </w:rPr>
        <w:t xml:space="preserve">make </w:t>
      </w:r>
      <w:r w:rsidR="00843047" w:rsidRPr="00134042">
        <w:rPr>
          <w:sz w:val="22"/>
          <w:szCs w:val="20"/>
          <w:lang w:eastAsia="it-IT" w:bidi="he-IL"/>
        </w:rPr>
        <w:t xml:space="preserve">the </w:t>
      </w:r>
      <w:r w:rsidR="005631E4" w:rsidRPr="00134042">
        <w:rPr>
          <w:sz w:val="22"/>
          <w:szCs w:val="20"/>
          <w:lang w:eastAsia="it-IT" w:bidi="he-IL"/>
        </w:rPr>
        <w:t xml:space="preserve">ordinary least-squares estimator </w:t>
      </w:r>
      <w:r w:rsidR="00420B4D" w:rsidRPr="00134042">
        <w:rPr>
          <w:sz w:val="22"/>
          <w:szCs w:val="20"/>
          <w:lang w:eastAsia="it-IT" w:bidi="he-IL"/>
        </w:rPr>
        <w:t>unreliable. For this reason, the paper</w:t>
      </w:r>
      <w:r w:rsidR="005631E4" w:rsidRPr="00134042">
        <w:rPr>
          <w:sz w:val="22"/>
          <w:szCs w:val="20"/>
          <w:lang w:eastAsia="it-IT" w:bidi="he-IL"/>
        </w:rPr>
        <w:t xml:space="preserve"> perform</w:t>
      </w:r>
      <w:r w:rsidR="00420B4D" w:rsidRPr="00134042">
        <w:rPr>
          <w:sz w:val="22"/>
          <w:szCs w:val="20"/>
          <w:lang w:eastAsia="it-IT" w:bidi="he-IL"/>
        </w:rPr>
        <w:t>s</w:t>
      </w:r>
      <w:r w:rsidR="005631E4" w:rsidRPr="00134042">
        <w:rPr>
          <w:sz w:val="22"/>
          <w:szCs w:val="20"/>
          <w:lang w:eastAsia="it-IT" w:bidi="he-IL"/>
        </w:rPr>
        <w:t xml:space="preserve"> the </w:t>
      </w:r>
      <w:proofErr w:type="spellStart"/>
      <w:r w:rsidR="005631E4" w:rsidRPr="00134042">
        <w:rPr>
          <w:sz w:val="22"/>
          <w:szCs w:val="20"/>
          <w:lang w:eastAsia="it-IT" w:bidi="he-IL"/>
        </w:rPr>
        <w:t>Hausman</w:t>
      </w:r>
      <w:proofErr w:type="spellEnd"/>
      <w:r w:rsidR="005631E4" w:rsidRPr="00134042">
        <w:rPr>
          <w:sz w:val="22"/>
          <w:szCs w:val="20"/>
          <w:lang w:eastAsia="it-IT" w:bidi="he-IL"/>
        </w:rPr>
        <w:t xml:space="preserve"> specification test in order to verify</w:t>
      </w:r>
      <w:r w:rsidR="00843047" w:rsidRPr="00134042">
        <w:rPr>
          <w:sz w:val="22"/>
          <w:szCs w:val="20"/>
          <w:lang w:eastAsia="it-IT" w:bidi="he-IL"/>
        </w:rPr>
        <w:t xml:space="preserve"> if</w:t>
      </w:r>
      <w:r w:rsidR="005631E4" w:rsidRPr="00134042">
        <w:rPr>
          <w:sz w:val="22"/>
          <w:szCs w:val="20"/>
          <w:lang w:eastAsia="it-IT" w:bidi="he-IL"/>
        </w:rPr>
        <w:t xml:space="preserve"> the distribution of the individual heterogeneity</w:t>
      </w:r>
      <w:r w:rsidR="00843047" w:rsidRPr="00134042">
        <w:rPr>
          <w:sz w:val="22"/>
          <w:szCs w:val="20"/>
          <w:lang w:eastAsia="it-IT" w:bidi="he-IL"/>
        </w:rPr>
        <w:t xml:space="preserve"> is deterministic or stochastic</w:t>
      </w:r>
      <w:r w:rsidR="005631E4" w:rsidRPr="00134042">
        <w:rPr>
          <w:sz w:val="22"/>
          <w:szCs w:val="20"/>
          <w:lang w:eastAsia="it-IT" w:bidi="he-IL"/>
        </w:rPr>
        <w:t>.</w:t>
      </w:r>
      <w:r w:rsidR="00F8263D" w:rsidRPr="00134042">
        <w:rPr>
          <w:sz w:val="22"/>
          <w:szCs w:val="20"/>
          <w:lang w:eastAsia="it-IT" w:bidi="he-IL"/>
        </w:rPr>
        <w:t xml:space="preserve"> T</w:t>
      </w:r>
      <w:r w:rsidR="005C0A1A" w:rsidRPr="00134042">
        <w:rPr>
          <w:sz w:val="22"/>
          <w:szCs w:val="20"/>
          <w:lang w:eastAsia="it-IT" w:bidi="he-IL"/>
        </w:rPr>
        <w:t xml:space="preserve">he </w:t>
      </w:r>
      <w:r w:rsidR="00F8263D" w:rsidRPr="00134042">
        <w:rPr>
          <w:sz w:val="22"/>
          <w:szCs w:val="20"/>
          <w:lang w:eastAsia="it-IT" w:bidi="he-IL"/>
        </w:rPr>
        <w:t>result</w:t>
      </w:r>
      <w:r w:rsidR="005C0A1A" w:rsidRPr="00134042">
        <w:rPr>
          <w:sz w:val="22"/>
          <w:szCs w:val="20"/>
          <w:lang w:eastAsia="it-IT" w:bidi="he-IL"/>
        </w:rPr>
        <w:t xml:space="preserve"> </w:t>
      </w:r>
      <w:r w:rsidR="00F8263D" w:rsidRPr="00134042">
        <w:rPr>
          <w:sz w:val="22"/>
          <w:szCs w:val="20"/>
          <w:lang w:eastAsia="it-IT" w:bidi="he-IL"/>
        </w:rPr>
        <w:t>confirms</w:t>
      </w:r>
      <w:r w:rsidR="005C0A1A" w:rsidRPr="00134042">
        <w:rPr>
          <w:sz w:val="22"/>
          <w:szCs w:val="20"/>
          <w:lang w:eastAsia="it-IT" w:bidi="he-IL"/>
        </w:rPr>
        <w:t xml:space="preserve"> that the </w:t>
      </w:r>
      <w:r w:rsidR="00F8263D" w:rsidRPr="00134042">
        <w:rPr>
          <w:sz w:val="22"/>
          <w:szCs w:val="20"/>
          <w:lang w:eastAsia="it-IT" w:bidi="he-IL"/>
        </w:rPr>
        <w:t>fixed</w:t>
      </w:r>
      <w:r w:rsidR="005C0A1A" w:rsidRPr="00134042">
        <w:rPr>
          <w:sz w:val="22"/>
          <w:szCs w:val="20"/>
          <w:lang w:eastAsia="it-IT" w:bidi="he-IL"/>
        </w:rPr>
        <w:t xml:space="preserve">-effects </w:t>
      </w:r>
      <w:r w:rsidR="00F8263D" w:rsidRPr="00134042">
        <w:rPr>
          <w:sz w:val="22"/>
          <w:szCs w:val="20"/>
          <w:lang w:eastAsia="it-IT" w:bidi="he-IL"/>
        </w:rPr>
        <w:t xml:space="preserve">model </w:t>
      </w:r>
      <w:r w:rsidR="005C0A1A" w:rsidRPr="00134042">
        <w:rPr>
          <w:sz w:val="22"/>
          <w:szCs w:val="20"/>
          <w:lang w:eastAsia="it-IT" w:bidi="he-IL"/>
        </w:rPr>
        <w:t xml:space="preserve">is the most suitable </w:t>
      </w:r>
      <w:r w:rsidR="00F8263D" w:rsidRPr="00134042">
        <w:rPr>
          <w:sz w:val="22"/>
          <w:szCs w:val="20"/>
          <w:lang w:eastAsia="it-IT" w:bidi="he-IL"/>
        </w:rPr>
        <w:t>estimator</w:t>
      </w:r>
      <w:r w:rsidR="005C0A1A" w:rsidRPr="00134042">
        <w:rPr>
          <w:sz w:val="22"/>
          <w:szCs w:val="20"/>
          <w:lang w:eastAsia="it-IT" w:bidi="he-IL"/>
        </w:rPr>
        <w:t xml:space="preserve"> to the data. Indeed, the null hypothesis of this test (i.e. the random-effects model is consistent and efficient with respect to the fixed-effects estimator which is only consistent) </w:t>
      </w:r>
      <w:r w:rsidR="00F8263D" w:rsidRPr="00134042">
        <w:rPr>
          <w:sz w:val="22"/>
          <w:szCs w:val="20"/>
          <w:lang w:eastAsia="it-IT" w:bidi="he-IL"/>
        </w:rPr>
        <w:t>is</w:t>
      </w:r>
      <w:r w:rsidR="005C0A1A" w:rsidRPr="00134042">
        <w:rPr>
          <w:sz w:val="22"/>
          <w:szCs w:val="20"/>
          <w:lang w:eastAsia="it-IT" w:bidi="he-IL"/>
        </w:rPr>
        <w:t xml:space="preserve"> rejected at a significance level of 0.10.</w:t>
      </w:r>
    </w:p>
    <w:p w14:paraId="1EC3C876" w14:textId="3E7203F0" w:rsidR="001A36BC" w:rsidRPr="00134042" w:rsidRDefault="005C0A1A" w:rsidP="00880227">
      <w:pPr>
        <w:pStyle w:val="Paragraph"/>
        <w:spacing w:before="0" w:line="240" w:lineRule="auto"/>
        <w:ind w:firstLine="708"/>
        <w:jc w:val="both"/>
        <w:rPr>
          <w:rFonts w:ascii="Arial Narrow" w:eastAsiaTheme="minorEastAsia" w:hAnsi="Arial Narrow"/>
          <w:sz w:val="22"/>
          <w:szCs w:val="22"/>
          <w:lang w:eastAsia="en-US"/>
        </w:rPr>
      </w:pPr>
      <w:r w:rsidRPr="00134042">
        <w:rPr>
          <w:sz w:val="22"/>
          <w:szCs w:val="20"/>
          <w:lang w:eastAsia="it-IT" w:bidi="he-IL"/>
        </w:rPr>
        <w:t xml:space="preserve">Although the specification is able to control </w:t>
      </w:r>
      <w:r w:rsidR="00263876" w:rsidRPr="00134042">
        <w:rPr>
          <w:sz w:val="22"/>
          <w:szCs w:val="20"/>
          <w:lang w:eastAsia="it-IT" w:bidi="he-IL"/>
        </w:rPr>
        <w:t xml:space="preserve">for </w:t>
      </w:r>
      <w:r w:rsidRPr="00134042">
        <w:rPr>
          <w:sz w:val="22"/>
          <w:szCs w:val="20"/>
          <w:lang w:eastAsia="it-IT" w:bidi="he-IL"/>
        </w:rPr>
        <w:t xml:space="preserve">the time-invariant, different provincial characteristics, which represent the unobservable heterogeneity, the </w:t>
      </w:r>
      <w:r w:rsidR="00F80887" w:rsidRPr="00134042">
        <w:rPr>
          <w:sz w:val="22"/>
          <w:szCs w:val="20"/>
          <w:lang w:eastAsia="it-IT" w:bidi="he-IL"/>
        </w:rPr>
        <w:t>fixed</w:t>
      </w:r>
      <w:r w:rsidRPr="00134042">
        <w:rPr>
          <w:sz w:val="22"/>
          <w:szCs w:val="20"/>
          <w:lang w:eastAsia="it-IT" w:bidi="he-IL"/>
        </w:rPr>
        <w:t>-effects model does not allow</w:t>
      </w:r>
      <w:r w:rsidR="00E945E3" w:rsidRPr="00134042">
        <w:rPr>
          <w:sz w:val="22"/>
          <w:szCs w:val="20"/>
          <w:lang w:eastAsia="it-IT" w:bidi="he-IL"/>
        </w:rPr>
        <w:t xml:space="preserve"> us</w:t>
      </w:r>
      <w:r w:rsidRPr="00134042">
        <w:rPr>
          <w:sz w:val="22"/>
          <w:szCs w:val="20"/>
          <w:lang w:eastAsia="it-IT" w:bidi="he-IL"/>
        </w:rPr>
        <w:t xml:space="preserve"> </w:t>
      </w:r>
      <w:r w:rsidR="00E54376" w:rsidRPr="00134042">
        <w:rPr>
          <w:sz w:val="22"/>
          <w:szCs w:val="20"/>
          <w:lang w:eastAsia="it-IT" w:bidi="he-IL"/>
        </w:rPr>
        <w:t>to</w:t>
      </w:r>
      <w:r w:rsidRPr="00134042">
        <w:rPr>
          <w:sz w:val="22"/>
          <w:szCs w:val="20"/>
          <w:lang w:eastAsia="it-IT" w:bidi="he-IL"/>
        </w:rPr>
        <w:t xml:space="preserve"> capture the </w:t>
      </w:r>
      <w:r w:rsidR="00263876" w:rsidRPr="00134042">
        <w:rPr>
          <w:sz w:val="22"/>
          <w:szCs w:val="20"/>
          <w:lang w:eastAsia="it-IT" w:bidi="he-IL"/>
        </w:rPr>
        <w:t xml:space="preserve">spatial dependence </w:t>
      </w:r>
      <w:r w:rsidR="00EB7DF6" w:rsidRPr="00134042">
        <w:rPr>
          <w:sz w:val="22"/>
          <w:szCs w:val="20"/>
          <w:lang w:eastAsia="it-IT" w:bidi="he-IL"/>
        </w:rPr>
        <w:t>among</w:t>
      </w:r>
      <w:r w:rsidR="003D4FC6" w:rsidRPr="00134042">
        <w:rPr>
          <w:sz w:val="22"/>
          <w:szCs w:val="20"/>
          <w:lang w:eastAsia="it-IT" w:bidi="he-IL"/>
        </w:rPr>
        <w:t xml:space="preserve"> neighbouring institutions</w:t>
      </w:r>
      <w:r w:rsidR="00263876" w:rsidRPr="00134042">
        <w:rPr>
          <w:sz w:val="22"/>
          <w:szCs w:val="20"/>
          <w:lang w:eastAsia="it-IT" w:bidi="he-IL"/>
        </w:rPr>
        <w:t>.</w:t>
      </w:r>
      <w:r w:rsidR="001A36BC" w:rsidRPr="00134042">
        <w:rPr>
          <w:sz w:val="22"/>
          <w:szCs w:val="20"/>
          <w:lang w:eastAsia="it-IT" w:bidi="he-IL"/>
        </w:rPr>
        <w:t xml:space="preserve"> As a result, the estimated coefficients through a static panel approach, such as fixed-effects or random-effects,</w:t>
      </w:r>
      <w:r w:rsidR="0066359E" w:rsidRPr="00134042">
        <w:rPr>
          <w:sz w:val="22"/>
          <w:szCs w:val="20"/>
          <w:lang w:eastAsia="it-IT" w:bidi="he-IL"/>
        </w:rPr>
        <w:t xml:space="preserve"> could be biased</w:t>
      </w:r>
      <w:r w:rsidR="001A36BC" w:rsidRPr="00134042">
        <w:rPr>
          <w:sz w:val="22"/>
          <w:szCs w:val="20"/>
          <w:lang w:eastAsia="it-IT" w:bidi="he-IL"/>
        </w:rPr>
        <w:t xml:space="preserve">. </w:t>
      </w:r>
      <w:r w:rsidR="0006477A" w:rsidRPr="00134042">
        <w:rPr>
          <w:sz w:val="22"/>
          <w:szCs w:val="20"/>
          <w:lang w:eastAsia="it-IT" w:bidi="he-IL"/>
        </w:rPr>
        <w:t>The paper</w:t>
      </w:r>
      <w:r w:rsidR="0066359E" w:rsidRPr="00134042">
        <w:rPr>
          <w:sz w:val="22"/>
          <w:szCs w:val="20"/>
          <w:lang w:eastAsia="it-IT" w:bidi="he-IL"/>
        </w:rPr>
        <w:t xml:space="preserve">, </w:t>
      </w:r>
      <w:r w:rsidR="00265355" w:rsidRPr="00134042">
        <w:rPr>
          <w:sz w:val="22"/>
          <w:szCs w:val="20"/>
          <w:lang w:eastAsia="it-IT" w:bidi="he-IL"/>
        </w:rPr>
        <w:t>i</w:t>
      </w:r>
      <w:r w:rsidR="0066359E" w:rsidRPr="00134042">
        <w:rPr>
          <w:sz w:val="22"/>
          <w:szCs w:val="20"/>
          <w:lang w:eastAsia="it-IT" w:bidi="he-IL"/>
        </w:rPr>
        <w:t>n order to account for the spatial dependence,</w:t>
      </w:r>
      <w:r w:rsidR="0006477A" w:rsidRPr="00134042">
        <w:rPr>
          <w:sz w:val="22"/>
          <w:szCs w:val="20"/>
          <w:lang w:eastAsia="it-IT" w:bidi="he-IL"/>
        </w:rPr>
        <w:t xml:space="preserve"> extend</w:t>
      </w:r>
      <w:r w:rsidR="0066359E" w:rsidRPr="00134042">
        <w:rPr>
          <w:sz w:val="22"/>
          <w:szCs w:val="20"/>
          <w:lang w:eastAsia="it-IT" w:bidi="he-IL"/>
        </w:rPr>
        <w:t>s</w:t>
      </w:r>
      <w:r w:rsidR="0006477A" w:rsidRPr="00134042">
        <w:rPr>
          <w:sz w:val="22"/>
          <w:szCs w:val="20"/>
          <w:lang w:eastAsia="it-IT" w:bidi="he-IL"/>
        </w:rPr>
        <w:t xml:space="preserve"> the previous model (1) by including a spatial lag of the dependent variable. In this way the spatial lag model is given by the following equation:</w:t>
      </w:r>
    </w:p>
    <w:p w14:paraId="62AB228E" w14:textId="77777777" w:rsidR="0006477A" w:rsidRPr="00134042" w:rsidRDefault="0006477A" w:rsidP="00253CD5">
      <w:pPr>
        <w:rPr>
          <w:lang w:val="en-GB"/>
        </w:rPr>
      </w:pPr>
    </w:p>
    <w:p w14:paraId="6E3DAE7A" w14:textId="3046249C" w:rsidR="001A36BC" w:rsidRPr="00134042" w:rsidRDefault="00704BF3" w:rsidP="00253CD5">
      <w:pPr>
        <w:rPr>
          <w:lang w:val="en-GB"/>
        </w:rPr>
      </w:pPr>
      <m:oMath>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I</m:t>
            </m:r>
          </m:e>
          <m:sub>
            <m:r>
              <w:rPr>
                <w:rFonts w:ascii="Cambria Math" w:eastAsiaTheme="minorEastAsia" w:hAnsi="Cambria Math"/>
                <w:sz w:val="22"/>
                <w:szCs w:val="22"/>
                <w:lang w:val="en-GB"/>
              </w:rPr>
              <m:t>i,t</m:t>
            </m:r>
          </m:sub>
        </m:sSub>
        <m:r>
          <w:rPr>
            <w:rFonts w:ascii="Cambria Math" w:eastAsiaTheme="minorEastAsia" w:hAnsi="Cambria Math"/>
            <w:sz w:val="22"/>
            <w:szCs w:val="22"/>
            <w:lang w:val="en-GB"/>
          </w:rPr>
          <m:t>= ρ</m:t>
        </m:r>
        <m:nary>
          <m:naryPr>
            <m:chr m:val="∑"/>
            <m:limLoc m:val="undOvr"/>
            <m:ctrlPr>
              <w:rPr>
                <w:rFonts w:ascii="Cambria Math" w:eastAsiaTheme="minorEastAsia" w:hAnsi="Cambria Math"/>
                <w:i/>
                <w:sz w:val="22"/>
                <w:szCs w:val="22"/>
                <w:lang w:val="en-GB"/>
              </w:rPr>
            </m:ctrlPr>
          </m:naryPr>
          <m:sub>
            <m:r>
              <w:rPr>
                <w:rFonts w:ascii="Cambria Math" w:eastAsiaTheme="minorEastAsia" w:hAnsi="Cambria Math"/>
                <w:sz w:val="22"/>
                <w:szCs w:val="22"/>
                <w:lang w:val="en-GB"/>
              </w:rPr>
              <m:t>j=1</m:t>
            </m:r>
          </m:sub>
          <m:sup>
            <m:r>
              <w:rPr>
                <w:rFonts w:ascii="Cambria Math" w:eastAsiaTheme="minorEastAsia" w:hAnsi="Cambria Math"/>
                <w:sz w:val="22"/>
                <w:szCs w:val="22"/>
                <w:lang w:val="en-GB"/>
              </w:rPr>
              <m:t>R</m:t>
            </m:r>
          </m:sup>
          <m:e>
            <m:sSub>
              <m:sSubPr>
                <m:ctrlPr>
                  <w:rPr>
                    <w:rFonts w:ascii="Cambria Math" w:eastAsiaTheme="minorEastAsia" w:hAnsi="Cambria Math"/>
                    <w:i/>
                    <w:sz w:val="22"/>
                    <w:szCs w:val="22"/>
                    <w:lang w:val="en-GB"/>
                  </w:rPr>
                </m:ctrlPr>
              </m:sSubPr>
              <m:e>
                <m:r>
                  <w:rPr>
                    <w:rFonts w:ascii="Cambria Math" w:eastAsiaTheme="minorEastAsia" w:hAnsi="Cambria Math"/>
                    <w:sz w:val="22"/>
                    <w:szCs w:val="22"/>
                    <w:lang w:val="en-GB"/>
                  </w:rPr>
                  <m:t>ω</m:t>
                </m:r>
              </m:e>
              <m:sub>
                <m:r>
                  <w:rPr>
                    <w:rFonts w:ascii="Cambria Math" w:eastAsiaTheme="minorEastAsia" w:hAnsi="Cambria Math"/>
                    <w:sz w:val="22"/>
                    <w:szCs w:val="22"/>
                    <w:lang w:val="en-GB"/>
                  </w:rPr>
                  <m:t>ij</m:t>
                </m:r>
              </m:sub>
            </m:sSub>
            <m:sSub>
              <m:sSubPr>
                <m:ctrlPr>
                  <w:rPr>
                    <w:rFonts w:ascii="Cambria Math" w:eastAsiaTheme="minorEastAsia" w:hAnsi="Cambria Math"/>
                    <w:i/>
                    <w:sz w:val="22"/>
                    <w:szCs w:val="22"/>
                    <w:lang w:val="en-GB"/>
                  </w:rPr>
                </m:ctrlPr>
              </m:sSubPr>
              <m:e>
                <m:r>
                  <w:rPr>
                    <w:rFonts w:ascii="Cambria Math" w:eastAsiaTheme="minorEastAsia" w:hAnsi="Cambria Math"/>
                    <w:sz w:val="22"/>
                    <w:szCs w:val="22"/>
                    <w:lang w:val="en-GB"/>
                  </w:rPr>
                  <m:t>I</m:t>
                </m:r>
              </m:e>
              <m:sub>
                <m:r>
                  <w:rPr>
                    <w:rFonts w:ascii="Cambria Math" w:eastAsiaTheme="minorEastAsia" w:hAnsi="Cambria Math"/>
                    <w:sz w:val="22"/>
                    <w:szCs w:val="22"/>
                    <w:lang w:val="en-GB"/>
                  </w:rPr>
                  <m:t>it</m:t>
                </m:r>
              </m:sub>
            </m:sSub>
          </m:e>
        </m:nary>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β</m:t>
            </m:r>
          </m:e>
          <m:sub>
            <m:r>
              <w:rPr>
                <w:rFonts w:ascii="Cambria Math" w:eastAsiaTheme="minorEastAsia" w:hAnsi="Cambria Math"/>
                <w:sz w:val="22"/>
                <w:szCs w:val="22"/>
                <w:lang w:val="en-GB"/>
              </w:rPr>
              <m:t>1</m:t>
            </m:r>
          </m:sub>
        </m:sSub>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skill_emig</m:t>
            </m:r>
          </m:e>
          <m:sub>
            <m:r>
              <w:rPr>
                <w:rFonts w:ascii="Cambria Math" w:eastAsiaTheme="minorEastAsia" w:hAnsi="Cambria Math"/>
                <w:sz w:val="22"/>
                <w:szCs w:val="22"/>
                <w:lang w:val="en-GB"/>
              </w:rPr>
              <m:t>i,t-5</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γ</m:t>
            </m:r>
          </m:e>
          <m:sub>
            <m:r>
              <w:rPr>
                <w:rFonts w:ascii="Cambria Math" w:eastAsiaTheme="minorEastAsia" w:hAnsi="Cambria Math"/>
                <w:sz w:val="22"/>
                <w:szCs w:val="22"/>
                <w:lang w:val="en-GB"/>
              </w:rPr>
              <m:t>1</m:t>
            </m:r>
          </m:sub>
        </m:sSub>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open</m:t>
            </m:r>
          </m:e>
          <m:sub>
            <m:r>
              <w:rPr>
                <w:rFonts w:ascii="Cambria Math" w:eastAsiaTheme="minorEastAsia" w:hAnsi="Cambria Math"/>
                <w:sz w:val="22"/>
                <w:szCs w:val="22"/>
                <w:lang w:val="en-GB"/>
              </w:rPr>
              <m:t>i,t-5</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γ</m:t>
            </m:r>
          </m:e>
          <m:sub>
            <m:r>
              <w:rPr>
                <w:rFonts w:ascii="Cambria Math" w:eastAsiaTheme="minorEastAsia" w:hAnsi="Cambria Math"/>
                <w:sz w:val="22"/>
                <w:szCs w:val="22"/>
                <w:lang w:val="en-GB"/>
              </w:rPr>
              <m:t>2</m:t>
            </m:r>
          </m:sub>
        </m:sSub>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patent</m:t>
            </m:r>
          </m:e>
          <m:sub>
            <m:r>
              <w:rPr>
                <w:rFonts w:ascii="Cambria Math" w:eastAsiaTheme="minorEastAsia" w:hAnsi="Cambria Math"/>
                <w:sz w:val="22"/>
                <w:szCs w:val="22"/>
                <w:lang w:val="en-GB"/>
              </w:rPr>
              <m:t>i,t-5</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γ</m:t>
            </m:r>
          </m:e>
          <m:sub>
            <m:r>
              <w:rPr>
                <w:rFonts w:ascii="Cambria Math" w:eastAsiaTheme="minorEastAsia" w:hAnsi="Cambria Math"/>
                <w:sz w:val="22"/>
                <w:szCs w:val="22"/>
                <w:lang w:val="en-GB"/>
              </w:rPr>
              <m:t>3</m:t>
            </m:r>
          </m:sub>
        </m:sSub>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fraction</m:t>
            </m:r>
          </m:e>
          <m:sub>
            <m:r>
              <w:rPr>
                <w:rFonts w:ascii="Cambria Math" w:eastAsiaTheme="minorEastAsia" w:hAnsi="Cambria Math"/>
                <w:sz w:val="22"/>
                <w:szCs w:val="22"/>
                <w:lang w:val="en-GB"/>
              </w:rPr>
              <m:t>i,t-5</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γ</m:t>
            </m:r>
          </m:e>
          <m:sub>
            <m:r>
              <w:rPr>
                <w:rFonts w:ascii="Cambria Math" w:eastAsiaTheme="minorEastAsia" w:hAnsi="Cambria Math"/>
                <w:sz w:val="22"/>
                <w:szCs w:val="22"/>
                <w:lang w:val="en-GB"/>
              </w:rPr>
              <m:t>4</m:t>
            </m:r>
          </m:sub>
        </m:sSub>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hk</m:t>
            </m:r>
          </m:e>
          <m:sub>
            <m:r>
              <w:rPr>
                <w:rFonts w:ascii="Cambria Math" w:eastAsiaTheme="minorEastAsia" w:hAnsi="Cambria Math"/>
                <w:sz w:val="22"/>
                <w:szCs w:val="22"/>
                <w:lang w:val="en-GB"/>
              </w:rPr>
              <m:t>i,t-5</m:t>
            </m:r>
          </m:sub>
        </m:sSub>
        <m:r>
          <w:rPr>
            <w:rFonts w:ascii="Cambria Math" w:eastAsiaTheme="minorEastAsia" w:hAnsi="Cambria Math"/>
            <w:sz w:val="22"/>
            <w:szCs w:val="22"/>
            <w:lang w:val="en-GB"/>
          </w:rPr>
          <m:t xml:space="preserve">+ </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μ</m:t>
            </m:r>
          </m:e>
          <m:sub>
            <m:r>
              <w:rPr>
                <w:rFonts w:ascii="Cambria Math" w:eastAsiaTheme="minorEastAsia" w:hAnsi="Cambria Math"/>
                <w:sz w:val="22"/>
                <w:szCs w:val="22"/>
                <w:lang w:val="en-GB"/>
              </w:rPr>
              <m:t>i</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η</m:t>
            </m:r>
          </m:e>
          <m:sub>
            <m:r>
              <w:rPr>
                <w:rFonts w:ascii="Cambria Math" w:eastAsiaTheme="minorEastAsia" w:hAnsi="Cambria Math"/>
                <w:sz w:val="22"/>
                <w:szCs w:val="22"/>
                <w:lang w:val="en-GB"/>
              </w:rPr>
              <m:t>t</m:t>
            </m:r>
          </m:sub>
        </m:sSub>
        <m:r>
          <w:rPr>
            <w:rFonts w:ascii="Cambria Math" w:eastAsiaTheme="minorEastAsia" w:hAnsi="Cambria Math"/>
            <w:sz w:val="22"/>
            <w:szCs w:val="22"/>
            <w:lang w:val="en-GB"/>
          </w:rPr>
          <m:t>+</m:t>
        </m:r>
        <m:sSub>
          <m:sSubPr>
            <m:ctrlPr>
              <w:rPr>
                <w:rFonts w:ascii="Cambria Math" w:eastAsiaTheme="minorEastAsia" w:hAnsi="Cambria Math"/>
                <w:sz w:val="22"/>
                <w:szCs w:val="22"/>
                <w:lang w:val="en-GB"/>
              </w:rPr>
            </m:ctrlPr>
          </m:sSubPr>
          <m:e>
            <m:r>
              <w:rPr>
                <w:rFonts w:ascii="Cambria Math" w:eastAsiaTheme="minorEastAsia" w:hAnsi="Cambria Math"/>
                <w:sz w:val="22"/>
                <w:szCs w:val="22"/>
                <w:lang w:val="en-GB"/>
              </w:rPr>
              <m:t>ε</m:t>
            </m:r>
          </m:e>
          <m:sub>
            <m:r>
              <w:rPr>
                <w:rFonts w:ascii="Cambria Math" w:eastAsiaTheme="minorEastAsia" w:hAnsi="Cambria Math"/>
                <w:sz w:val="22"/>
                <w:szCs w:val="22"/>
                <w:lang w:val="en-GB"/>
              </w:rPr>
              <m:t>i,t</m:t>
            </m:r>
          </m:sub>
        </m:sSub>
      </m:oMath>
      <w:r w:rsidR="00A00D60" w:rsidRPr="00134042">
        <w:rPr>
          <w:rFonts w:eastAsiaTheme="minorEastAsia"/>
          <w:sz w:val="22"/>
          <w:szCs w:val="22"/>
          <w:lang w:val="en-GB"/>
        </w:rPr>
        <w:t xml:space="preserve"> </w:t>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r>
      <w:r w:rsidR="00A00D60" w:rsidRPr="00134042">
        <w:rPr>
          <w:rFonts w:eastAsiaTheme="minorEastAsia"/>
          <w:sz w:val="22"/>
          <w:szCs w:val="22"/>
          <w:lang w:val="en-GB"/>
        </w:rPr>
        <w:tab/>
        <w:t xml:space="preserve"> </w:t>
      </w:r>
      <w:r w:rsidR="00A00D60" w:rsidRPr="00134042">
        <w:rPr>
          <w:rFonts w:ascii="Arial Narrow" w:eastAsiaTheme="minorEastAsia" w:hAnsi="Arial Narrow"/>
          <w:sz w:val="22"/>
          <w:szCs w:val="22"/>
          <w:lang w:val="en-GB"/>
        </w:rPr>
        <w:t>(2)</w:t>
      </w:r>
    </w:p>
    <w:p w14:paraId="4F5B6E6A" w14:textId="77777777" w:rsidR="001A36BC" w:rsidRPr="00134042" w:rsidRDefault="001A36BC" w:rsidP="00253CD5">
      <w:pPr>
        <w:rPr>
          <w:lang w:val="en-GB"/>
        </w:rPr>
      </w:pPr>
    </w:p>
    <w:p w14:paraId="2A688EE6" w14:textId="4774BD84" w:rsidR="000E31BB" w:rsidRPr="00134042" w:rsidRDefault="00D17BE5" w:rsidP="00496A5C">
      <w:pPr>
        <w:widowControl w:val="0"/>
        <w:autoSpaceDE w:val="0"/>
        <w:autoSpaceDN w:val="0"/>
        <w:adjustRightInd w:val="0"/>
        <w:jc w:val="both"/>
        <w:rPr>
          <w:rFonts w:eastAsia="Times New Roman"/>
          <w:sz w:val="22"/>
          <w:szCs w:val="20"/>
          <w:lang w:val="en-GB" w:bidi="he-IL"/>
        </w:rPr>
      </w:pPr>
      <w:r w:rsidRPr="00134042">
        <w:rPr>
          <w:rFonts w:eastAsia="Times New Roman"/>
          <w:sz w:val="22"/>
          <w:szCs w:val="20"/>
          <w:lang w:val="en-GB" w:bidi="he-IL"/>
        </w:rPr>
        <w:t xml:space="preserve">where </w:t>
      </w:r>
      <w:r w:rsidRPr="00134042">
        <w:rPr>
          <w:rFonts w:ascii="Arial Narrow" w:eastAsiaTheme="minorEastAsia" w:hAnsi="Arial Narrow"/>
          <w:sz w:val="22"/>
          <w:szCs w:val="22"/>
          <w:lang w:val="en-GB"/>
        </w:rPr>
        <w:sym w:font="Symbol" w:char="F077"/>
      </w:r>
      <w:proofErr w:type="spellStart"/>
      <w:r w:rsidRPr="00134042">
        <w:rPr>
          <w:rFonts w:ascii="Arial Narrow" w:eastAsiaTheme="minorEastAsia" w:hAnsi="Arial Narrow"/>
          <w:sz w:val="22"/>
          <w:szCs w:val="22"/>
          <w:vertAlign w:val="subscript"/>
          <w:lang w:val="en-GB"/>
        </w:rPr>
        <w:t>ij</w:t>
      </w:r>
      <w:proofErr w:type="spellEnd"/>
      <w:r w:rsidRPr="00134042">
        <w:rPr>
          <w:rFonts w:ascii="Arial Narrow" w:eastAsiaTheme="minorEastAsia" w:hAnsi="Arial Narrow"/>
          <w:sz w:val="22"/>
          <w:szCs w:val="22"/>
          <w:vertAlign w:val="subscript"/>
          <w:lang w:val="en-GB"/>
        </w:rPr>
        <w:t xml:space="preserve"> </w:t>
      </w:r>
      <w:r w:rsidRPr="00134042">
        <w:rPr>
          <w:rFonts w:eastAsia="Times New Roman"/>
          <w:sz w:val="22"/>
          <w:szCs w:val="20"/>
          <w:lang w:val="en-GB" w:bidi="he-IL"/>
        </w:rPr>
        <w:t xml:space="preserve">is an element of the </w:t>
      </w:r>
      <w:proofErr w:type="spellStart"/>
      <w:r w:rsidRPr="00134042">
        <w:rPr>
          <w:rFonts w:eastAsia="Times New Roman"/>
          <w:sz w:val="22"/>
          <w:szCs w:val="20"/>
          <w:lang w:val="en-GB" w:bidi="he-IL"/>
        </w:rPr>
        <w:t>RxR</w:t>
      </w:r>
      <w:proofErr w:type="spellEnd"/>
      <w:r w:rsidRPr="00134042">
        <w:rPr>
          <w:rFonts w:eastAsia="Times New Roman"/>
          <w:sz w:val="22"/>
          <w:szCs w:val="20"/>
          <w:lang w:val="en-GB" w:bidi="he-IL"/>
        </w:rPr>
        <w:t xml:space="preserve"> spatial weights matrix</w:t>
      </w:r>
      <w:r w:rsidRPr="00134042">
        <w:rPr>
          <w:rFonts w:ascii="Arial Narrow" w:eastAsiaTheme="minorEastAsia" w:hAnsi="Arial Narrow"/>
          <w:sz w:val="22"/>
          <w:szCs w:val="22"/>
          <w:lang w:val="en-GB"/>
        </w:rPr>
        <w:t xml:space="preserve"> </w:t>
      </w:r>
      <w:r w:rsidRPr="00134042">
        <w:rPr>
          <w:rFonts w:ascii="Arial Narrow" w:eastAsiaTheme="minorEastAsia" w:hAnsi="Arial Narrow"/>
          <w:sz w:val="22"/>
          <w:szCs w:val="22"/>
          <w:lang w:val="en-GB"/>
        </w:rPr>
        <w:sym w:font="Symbol" w:char="F057"/>
      </w:r>
      <w:r w:rsidRPr="00134042">
        <w:rPr>
          <w:rFonts w:ascii="Arial Narrow" w:eastAsiaTheme="minorEastAsia" w:hAnsi="Arial Narrow"/>
          <w:sz w:val="22"/>
          <w:szCs w:val="22"/>
          <w:lang w:val="en-GB"/>
        </w:rPr>
        <w:t>.</w:t>
      </w:r>
      <w:r w:rsidR="00281BB6" w:rsidRPr="00134042">
        <w:rPr>
          <w:rFonts w:ascii="Arial Narrow" w:eastAsiaTheme="minorEastAsia" w:hAnsi="Arial Narrow"/>
          <w:sz w:val="22"/>
          <w:szCs w:val="22"/>
          <w:lang w:val="en-GB"/>
        </w:rPr>
        <w:t xml:space="preserve"> </w:t>
      </w:r>
      <w:r w:rsidR="005B7639" w:rsidRPr="00134042">
        <w:rPr>
          <w:rFonts w:eastAsia="Times New Roman"/>
          <w:sz w:val="22"/>
          <w:szCs w:val="20"/>
          <w:lang w:val="en-GB" w:bidi="he-IL"/>
        </w:rPr>
        <w:t xml:space="preserve">In this way the model incorporates an additional problem of endogeneity due to the inclusion </w:t>
      </w:r>
      <w:r w:rsidR="0077623C" w:rsidRPr="00134042">
        <w:rPr>
          <w:rFonts w:eastAsia="Times New Roman"/>
          <w:sz w:val="22"/>
          <w:szCs w:val="20"/>
          <w:lang w:val="en-GB" w:bidi="he-IL"/>
        </w:rPr>
        <w:t xml:space="preserve">of </w:t>
      </w:r>
      <w:r w:rsidR="005B7639" w:rsidRPr="00134042">
        <w:rPr>
          <w:rFonts w:eastAsia="Times New Roman"/>
          <w:sz w:val="22"/>
          <w:szCs w:val="20"/>
          <w:lang w:val="en-GB" w:bidi="he-IL"/>
        </w:rPr>
        <w:t>a dependent variable</w:t>
      </w:r>
      <w:r w:rsidR="00E945E3" w:rsidRPr="00134042">
        <w:rPr>
          <w:rFonts w:eastAsia="Times New Roman"/>
          <w:sz w:val="22"/>
          <w:szCs w:val="20"/>
          <w:lang w:val="en-GB" w:bidi="he-IL"/>
        </w:rPr>
        <w:t>,</w:t>
      </w:r>
      <w:r w:rsidR="005B7639" w:rsidRPr="00134042">
        <w:rPr>
          <w:rFonts w:eastAsia="Times New Roman"/>
          <w:sz w:val="22"/>
          <w:szCs w:val="20"/>
          <w:lang w:val="en-GB" w:bidi="he-IL"/>
        </w:rPr>
        <w:t xml:space="preserve"> which is spatially lagged and correlated with the error term. </w:t>
      </w:r>
      <w:r w:rsidR="00C16B85" w:rsidRPr="00134042">
        <w:rPr>
          <w:rFonts w:eastAsia="Times New Roman"/>
          <w:sz w:val="22"/>
          <w:szCs w:val="20"/>
          <w:lang w:val="en-GB" w:bidi="he-IL"/>
        </w:rPr>
        <w:t>By implementing a maximum likelihood estimator, we are able to overc</w:t>
      </w:r>
      <w:r w:rsidR="00E945E3" w:rsidRPr="00134042">
        <w:rPr>
          <w:rFonts w:eastAsia="Times New Roman"/>
          <w:sz w:val="22"/>
          <w:szCs w:val="20"/>
          <w:lang w:val="en-GB" w:bidi="he-IL"/>
        </w:rPr>
        <w:t>o</w:t>
      </w:r>
      <w:r w:rsidR="00C16B85" w:rsidRPr="00134042">
        <w:rPr>
          <w:rFonts w:eastAsia="Times New Roman"/>
          <w:sz w:val="22"/>
          <w:szCs w:val="20"/>
          <w:lang w:val="en-GB" w:bidi="he-IL"/>
        </w:rPr>
        <w:t xml:space="preserve">me this simultaneity bias </w:t>
      </w:r>
      <w:r w:rsidR="00382F53" w:rsidRPr="00134042">
        <w:rPr>
          <w:rFonts w:eastAsia="Times New Roman"/>
          <w:sz w:val="22"/>
          <w:szCs w:val="20"/>
          <w:lang w:val="en-GB" w:bidi="he-IL"/>
        </w:rPr>
        <w:t>and to estimate a fixed-effect spatial lag model.</w:t>
      </w:r>
      <w:r w:rsidR="00B83C7C" w:rsidRPr="00134042">
        <w:rPr>
          <w:rFonts w:eastAsia="Times New Roman"/>
          <w:sz w:val="22"/>
          <w:szCs w:val="20"/>
          <w:lang w:val="en-GB" w:bidi="he-IL"/>
        </w:rPr>
        <w:t xml:space="preserve"> </w:t>
      </w:r>
      <w:r w:rsidR="00CA701E" w:rsidRPr="00134042">
        <w:rPr>
          <w:rFonts w:eastAsia="Times New Roman"/>
          <w:sz w:val="22"/>
          <w:szCs w:val="20"/>
          <w:lang w:val="en-GB" w:bidi="he-IL"/>
        </w:rPr>
        <w:t>In this panel data setting the spatial dependence and the time invariant provincial characteristics are controlled simultaneously</w:t>
      </w:r>
      <w:r w:rsidR="00A22D48" w:rsidRPr="00134042">
        <w:rPr>
          <w:rFonts w:eastAsia="Times New Roman"/>
          <w:sz w:val="22"/>
          <w:szCs w:val="20"/>
          <w:lang w:val="en-GB" w:bidi="he-IL"/>
        </w:rPr>
        <w:t xml:space="preserve"> and this allow</w:t>
      </w:r>
      <w:r w:rsidR="00E945E3" w:rsidRPr="00134042">
        <w:rPr>
          <w:rFonts w:eastAsia="Times New Roman"/>
          <w:sz w:val="22"/>
          <w:szCs w:val="20"/>
          <w:lang w:val="en-GB" w:bidi="he-IL"/>
        </w:rPr>
        <w:t>s</w:t>
      </w:r>
      <w:r w:rsidR="00A22D48" w:rsidRPr="00134042">
        <w:rPr>
          <w:rFonts w:eastAsia="Times New Roman"/>
          <w:sz w:val="22"/>
          <w:szCs w:val="20"/>
          <w:lang w:val="en-GB" w:bidi="he-IL"/>
        </w:rPr>
        <w:t xml:space="preserve"> us to </w:t>
      </w:r>
      <w:r w:rsidR="005D7BBF" w:rsidRPr="00134042">
        <w:rPr>
          <w:rFonts w:eastAsia="Times New Roman"/>
          <w:sz w:val="22"/>
          <w:szCs w:val="20"/>
          <w:lang w:val="en-GB" w:bidi="he-IL"/>
        </w:rPr>
        <w:t>separately investigate</w:t>
      </w:r>
      <w:r w:rsidR="00A22D48" w:rsidRPr="00134042">
        <w:rPr>
          <w:rFonts w:eastAsia="Times New Roman"/>
          <w:sz w:val="22"/>
          <w:szCs w:val="20"/>
          <w:lang w:val="en-GB" w:bidi="he-IL"/>
        </w:rPr>
        <w:t xml:space="preserve"> the </w:t>
      </w:r>
      <w:r w:rsidR="005D7BBF" w:rsidRPr="00134042">
        <w:rPr>
          <w:rFonts w:eastAsia="Times New Roman"/>
          <w:sz w:val="22"/>
          <w:szCs w:val="20"/>
          <w:lang w:val="en-GB" w:bidi="he-IL"/>
        </w:rPr>
        <w:t>spatial dependence and the spatial heterogeneity and thus to properly examine the role of skilled-migration on institutional quality within the Italian country.</w:t>
      </w:r>
    </w:p>
    <w:p w14:paraId="600A3274" w14:textId="77777777" w:rsidR="00F6783E" w:rsidRPr="00134042" w:rsidRDefault="00F6783E" w:rsidP="00496A5C">
      <w:pPr>
        <w:widowControl w:val="0"/>
        <w:autoSpaceDE w:val="0"/>
        <w:autoSpaceDN w:val="0"/>
        <w:adjustRightInd w:val="0"/>
        <w:jc w:val="both"/>
        <w:rPr>
          <w:rFonts w:ascii="Arial Narrow" w:eastAsiaTheme="minorEastAsia" w:hAnsi="Arial Narrow"/>
          <w:sz w:val="22"/>
          <w:szCs w:val="22"/>
          <w:lang w:val="en-GB"/>
        </w:rPr>
      </w:pPr>
    </w:p>
    <w:p w14:paraId="3202DB84" w14:textId="77777777" w:rsidR="00F6783E" w:rsidRPr="00837061" w:rsidRDefault="00F6783E" w:rsidP="00F6783E">
      <w:pPr>
        <w:pStyle w:val="Didascalia"/>
        <w:keepNext/>
        <w:rPr>
          <w:rFonts w:ascii="Times New Roman" w:hAnsi="Times New Roman" w:cs="Times New Roman"/>
          <w:color w:val="auto"/>
          <w:sz w:val="22"/>
          <w:szCs w:val="22"/>
          <w:lang w:val="en-GB"/>
        </w:rPr>
      </w:pPr>
      <w:r w:rsidRPr="00837061">
        <w:rPr>
          <w:rFonts w:ascii="Times New Roman" w:hAnsi="Times New Roman" w:cs="Times New Roman"/>
          <w:color w:val="auto"/>
          <w:sz w:val="22"/>
          <w:szCs w:val="22"/>
          <w:lang w:val="en-GB"/>
        </w:rPr>
        <w:t xml:space="preserve">Table </w:t>
      </w:r>
      <w:r w:rsidR="00704BF3" w:rsidRPr="00837061">
        <w:rPr>
          <w:rFonts w:ascii="Times New Roman" w:hAnsi="Times New Roman" w:cs="Times New Roman"/>
          <w:color w:val="auto"/>
          <w:sz w:val="22"/>
          <w:szCs w:val="22"/>
          <w:lang w:val="en-GB"/>
        </w:rPr>
        <w:fldChar w:fldCharType="begin"/>
      </w:r>
      <w:r w:rsidR="00704BF3" w:rsidRPr="00837061">
        <w:rPr>
          <w:rFonts w:ascii="Times New Roman" w:hAnsi="Times New Roman" w:cs="Times New Roman"/>
          <w:color w:val="auto"/>
          <w:sz w:val="22"/>
          <w:szCs w:val="22"/>
          <w:lang w:val="en-GB"/>
        </w:rPr>
        <w:instrText xml:space="preserve"> SEQ Tabella \* ARABIC </w:instrText>
      </w:r>
      <w:r w:rsidR="00704BF3" w:rsidRPr="00837061">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2</w:t>
      </w:r>
      <w:r w:rsidR="00704BF3" w:rsidRPr="00837061">
        <w:rPr>
          <w:rFonts w:ascii="Times New Roman" w:hAnsi="Times New Roman" w:cs="Times New Roman"/>
          <w:noProof/>
          <w:color w:val="auto"/>
          <w:sz w:val="22"/>
          <w:szCs w:val="22"/>
          <w:lang w:val="en-GB"/>
        </w:rPr>
        <w:fldChar w:fldCharType="end"/>
      </w:r>
      <w:r w:rsidRPr="00837061">
        <w:rPr>
          <w:rFonts w:ascii="Times New Roman" w:hAnsi="Times New Roman" w:cs="Times New Roman"/>
          <w:color w:val="auto"/>
          <w:sz w:val="22"/>
          <w:szCs w:val="22"/>
          <w:lang w:val="en-GB"/>
        </w:rPr>
        <w:t>: Descriptive statistics of the variables</w:t>
      </w:r>
    </w:p>
    <w:tbl>
      <w:tblPr>
        <w:tblW w:w="96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2704"/>
        <w:gridCol w:w="574"/>
        <w:gridCol w:w="1319"/>
        <w:gridCol w:w="1320"/>
        <w:gridCol w:w="1320"/>
        <w:gridCol w:w="1320"/>
      </w:tblGrid>
      <w:tr w:rsidR="00F6783E" w:rsidRPr="00134042" w14:paraId="0A52093F" w14:textId="77777777" w:rsidTr="00D849DE">
        <w:trPr>
          <w:trHeight w:val="371"/>
        </w:trPr>
        <w:tc>
          <w:tcPr>
            <w:tcW w:w="1068" w:type="dxa"/>
            <w:tcBorders>
              <w:top w:val="single" w:sz="4" w:space="0" w:color="auto"/>
              <w:left w:val="single" w:sz="4" w:space="0" w:color="auto"/>
              <w:bottom w:val="single" w:sz="4" w:space="0" w:color="auto"/>
              <w:right w:val="single" w:sz="4" w:space="0" w:color="auto"/>
            </w:tcBorders>
            <w:shd w:val="clear" w:color="auto" w:fill="4F81BD"/>
            <w:hideMark/>
          </w:tcPr>
          <w:p w14:paraId="32AC293A"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Variable</w:t>
            </w:r>
          </w:p>
        </w:tc>
        <w:tc>
          <w:tcPr>
            <w:tcW w:w="2704" w:type="dxa"/>
            <w:tcBorders>
              <w:top w:val="single" w:sz="4" w:space="0" w:color="auto"/>
              <w:left w:val="single" w:sz="4" w:space="0" w:color="auto"/>
              <w:bottom w:val="single" w:sz="4" w:space="0" w:color="auto"/>
              <w:right w:val="single" w:sz="4" w:space="0" w:color="auto"/>
            </w:tcBorders>
            <w:shd w:val="clear" w:color="auto" w:fill="4F81BD"/>
            <w:hideMark/>
          </w:tcPr>
          <w:p w14:paraId="11B6717C"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Description</w:t>
            </w:r>
          </w:p>
        </w:tc>
        <w:tc>
          <w:tcPr>
            <w:tcW w:w="574" w:type="dxa"/>
            <w:tcBorders>
              <w:top w:val="single" w:sz="4" w:space="0" w:color="auto"/>
              <w:left w:val="single" w:sz="4" w:space="0" w:color="auto"/>
              <w:bottom w:val="single" w:sz="4" w:space="0" w:color="auto"/>
              <w:right w:val="single" w:sz="4" w:space="0" w:color="auto"/>
            </w:tcBorders>
            <w:shd w:val="clear" w:color="auto" w:fill="4F81BD"/>
            <w:hideMark/>
          </w:tcPr>
          <w:p w14:paraId="1F2C6C9A"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Obs.</w:t>
            </w:r>
          </w:p>
        </w:tc>
        <w:tc>
          <w:tcPr>
            <w:tcW w:w="1319" w:type="dxa"/>
            <w:tcBorders>
              <w:top w:val="single" w:sz="4" w:space="0" w:color="auto"/>
              <w:left w:val="single" w:sz="4" w:space="0" w:color="auto"/>
              <w:bottom w:val="single" w:sz="4" w:space="0" w:color="auto"/>
              <w:right w:val="single" w:sz="4" w:space="0" w:color="auto"/>
            </w:tcBorders>
            <w:shd w:val="clear" w:color="auto" w:fill="4F81BD"/>
            <w:hideMark/>
          </w:tcPr>
          <w:p w14:paraId="064F1F86"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Mean</w:t>
            </w:r>
          </w:p>
        </w:tc>
        <w:tc>
          <w:tcPr>
            <w:tcW w:w="1320" w:type="dxa"/>
            <w:tcBorders>
              <w:top w:val="single" w:sz="4" w:space="0" w:color="auto"/>
              <w:left w:val="single" w:sz="4" w:space="0" w:color="auto"/>
              <w:bottom w:val="single" w:sz="4" w:space="0" w:color="auto"/>
              <w:right w:val="single" w:sz="4" w:space="0" w:color="auto"/>
            </w:tcBorders>
            <w:shd w:val="clear" w:color="auto" w:fill="4F81BD"/>
            <w:hideMark/>
          </w:tcPr>
          <w:p w14:paraId="24790769"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Std. Dev.</w:t>
            </w:r>
          </w:p>
        </w:tc>
        <w:tc>
          <w:tcPr>
            <w:tcW w:w="1320" w:type="dxa"/>
            <w:tcBorders>
              <w:top w:val="single" w:sz="4" w:space="0" w:color="auto"/>
              <w:left w:val="single" w:sz="4" w:space="0" w:color="auto"/>
              <w:bottom w:val="single" w:sz="4" w:space="0" w:color="auto"/>
              <w:right w:val="single" w:sz="4" w:space="0" w:color="auto"/>
            </w:tcBorders>
            <w:shd w:val="clear" w:color="auto" w:fill="4F81BD"/>
            <w:hideMark/>
          </w:tcPr>
          <w:p w14:paraId="521E15AB"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Min.</w:t>
            </w:r>
          </w:p>
        </w:tc>
        <w:tc>
          <w:tcPr>
            <w:tcW w:w="1320" w:type="dxa"/>
            <w:tcBorders>
              <w:top w:val="single" w:sz="4" w:space="0" w:color="auto"/>
              <w:left w:val="single" w:sz="4" w:space="0" w:color="auto"/>
              <w:bottom w:val="single" w:sz="4" w:space="0" w:color="auto"/>
              <w:right w:val="single" w:sz="4" w:space="0" w:color="auto"/>
            </w:tcBorders>
            <w:shd w:val="clear" w:color="auto" w:fill="4F81BD"/>
            <w:hideMark/>
          </w:tcPr>
          <w:p w14:paraId="673228BF" w14:textId="77777777" w:rsidR="00F6783E" w:rsidRPr="00134042" w:rsidRDefault="00F6783E" w:rsidP="00D849DE">
            <w:pPr>
              <w:jc w:val="center"/>
              <w:rPr>
                <w:rFonts w:ascii="Arial Narrow" w:hAnsi="Arial Narrow"/>
                <w:bCs/>
                <w:color w:val="FFFFFF"/>
                <w:sz w:val="20"/>
                <w:szCs w:val="20"/>
                <w:lang w:val="en-GB" w:eastAsia="en-US"/>
              </w:rPr>
            </w:pPr>
            <w:r w:rsidRPr="00134042">
              <w:rPr>
                <w:rFonts w:ascii="Arial Narrow" w:hAnsi="Arial Narrow"/>
                <w:bCs/>
                <w:color w:val="FFFFFF"/>
                <w:sz w:val="20"/>
                <w:szCs w:val="20"/>
                <w:lang w:val="en-GB" w:eastAsia="en-US"/>
              </w:rPr>
              <w:t>Max.</w:t>
            </w:r>
          </w:p>
        </w:tc>
      </w:tr>
      <w:tr w:rsidR="00F6783E" w:rsidRPr="00134042" w14:paraId="3EA48645" w14:textId="77777777" w:rsidTr="00D849DE">
        <w:trPr>
          <w:trHeight w:val="337"/>
        </w:trPr>
        <w:tc>
          <w:tcPr>
            <w:tcW w:w="1068" w:type="dxa"/>
            <w:tcBorders>
              <w:top w:val="single" w:sz="4" w:space="0" w:color="auto"/>
              <w:left w:val="single" w:sz="4" w:space="0" w:color="auto"/>
              <w:bottom w:val="single" w:sz="4" w:space="0" w:color="auto"/>
              <w:right w:val="single" w:sz="4" w:space="0" w:color="auto"/>
            </w:tcBorders>
            <w:hideMark/>
          </w:tcPr>
          <w:p w14:paraId="083971E8" w14:textId="77777777" w:rsidR="00F6783E" w:rsidRPr="00134042" w:rsidRDefault="00F6783E" w:rsidP="00D849DE">
            <w:pPr>
              <w:spacing w:before="60" w:after="60"/>
              <w:rPr>
                <w:rFonts w:ascii="Arial Narrow" w:hAnsi="Arial Narrow"/>
                <w:bCs/>
                <w:sz w:val="20"/>
                <w:szCs w:val="20"/>
                <w:vertAlign w:val="subscript"/>
                <w:lang w:val="en-GB" w:eastAsia="en-US"/>
              </w:rPr>
            </w:pPr>
            <w:proofErr w:type="spellStart"/>
            <w:r w:rsidRPr="00134042">
              <w:rPr>
                <w:rFonts w:ascii="Arial Narrow" w:hAnsi="Arial Narrow" w:cs="Courier New"/>
                <w:sz w:val="20"/>
                <w:szCs w:val="20"/>
                <w:lang w:val="en-GB" w:eastAsia="en-US"/>
              </w:rPr>
              <w:t>econ_inst</w:t>
            </w:r>
            <w:proofErr w:type="spellEnd"/>
          </w:p>
        </w:tc>
        <w:tc>
          <w:tcPr>
            <w:tcW w:w="2704" w:type="dxa"/>
            <w:tcBorders>
              <w:top w:val="single" w:sz="4" w:space="0" w:color="auto"/>
              <w:left w:val="single" w:sz="4" w:space="0" w:color="auto"/>
              <w:bottom w:val="single" w:sz="4" w:space="0" w:color="auto"/>
              <w:right w:val="single" w:sz="4" w:space="0" w:color="auto"/>
            </w:tcBorders>
            <w:vAlign w:val="bottom"/>
            <w:hideMark/>
          </w:tcPr>
          <w:p w14:paraId="1ED397B7"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economic institution quality index</w:t>
            </w:r>
          </w:p>
        </w:tc>
        <w:tc>
          <w:tcPr>
            <w:tcW w:w="574" w:type="dxa"/>
            <w:tcBorders>
              <w:top w:val="single" w:sz="4" w:space="0" w:color="auto"/>
              <w:left w:val="single" w:sz="4" w:space="0" w:color="auto"/>
              <w:bottom w:val="single" w:sz="4" w:space="0" w:color="auto"/>
              <w:right w:val="single" w:sz="4" w:space="0" w:color="auto"/>
            </w:tcBorders>
            <w:vAlign w:val="bottom"/>
            <w:hideMark/>
          </w:tcPr>
          <w:p w14:paraId="3670176E"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053FA989"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0.5686872</w:t>
            </w:r>
          </w:p>
        </w:tc>
        <w:tc>
          <w:tcPr>
            <w:tcW w:w="1320" w:type="dxa"/>
            <w:tcBorders>
              <w:top w:val="single" w:sz="4" w:space="0" w:color="auto"/>
              <w:left w:val="single" w:sz="4" w:space="0" w:color="auto"/>
              <w:bottom w:val="single" w:sz="4" w:space="0" w:color="auto"/>
              <w:right w:val="single" w:sz="4" w:space="0" w:color="auto"/>
            </w:tcBorders>
            <w:vAlign w:val="bottom"/>
            <w:hideMark/>
          </w:tcPr>
          <w:p w14:paraId="7657A6B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0.1340459</w:t>
            </w:r>
          </w:p>
        </w:tc>
        <w:tc>
          <w:tcPr>
            <w:tcW w:w="1320" w:type="dxa"/>
            <w:tcBorders>
              <w:top w:val="single" w:sz="4" w:space="0" w:color="auto"/>
              <w:left w:val="single" w:sz="4" w:space="0" w:color="auto"/>
              <w:bottom w:val="single" w:sz="4" w:space="0" w:color="auto"/>
              <w:right w:val="single" w:sz="4" w:space="0" w:color="auto"/>
            </w:tcBorders>
            <w:vAlign w:val="bottom"/>
            <w:hideMark/>
          </w:tcPr>
          <w:p w14:paraId="1BA2977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w:t>
            </w:r>
          </w:p>
        </w:tc>
        <w:tc>
          <w:tcPr>
            <w:tcW w:w="1320" w:type="dxa"/>
            <w:tcBorders>
              <w:top w:val="single" w:sz="4" w:space="0" w:color="auto"/>
              <w:left w:val="single" w:sz="4" w:space="0" w:color="auto"/>
              <w:bottom w:val="single" w:sz="4" w:space="0" w:color="auto"/>
              <w:right w:val="single" w:sz="4" w:space="0" w:color="auto"/>
            </w:tcBorders>
            <w:vAlign w:val="bottom"/>
            <w:hideMark/>
          </w:tcPr>
          <w:p w14:paraId="479873F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w:t>
            </w:r>
          </w:p>
        </w:tc>
      </w:tr>
      <w:tr w:rsidR="00F6783E" w:rsidRPr="00134042" w14:paraId="4DC6B8FD" w14:textId="77777777" w:rsidTr="00D849DE">
        <w:trPr>
          <w:trHeight w:val="351"/>
        </w:trPr>
        <w:tc>
          <w:tcPr>
            <w:tcW w:w="1068" w:type="dxa"/>
            <w:tcBorders>
              <w:top w:val="single" w:sz="4" w:space="0" w:color="auto"/>
              <w:left w:val="single" w:sz="4" w:space="0" w:color="auto"/>
              <w:bottom w:val="single" w:sz="4" w:space="0" w:color="auto"/>
              <w:right w:val="single" w:sz="4" w:space="0" w:color="auto"/>
            </w:tcBorders>
            <w:hideMark/>
          </w:tcPr>
          <w:p w14:paraId="48BFD4DD" w14:textId="77777777" w:rsidR="00F6783E" w:rsidRPr="00134042" w:rsidRDefault="00F6783E" w:rsidP="00D849DE">
            <w:pPr>
              <w:spacing w:before="60" w:after="60"/>
              <w:rPr>
                <w:rFonts w:ascii="Arial Narrow" w:hAnsi="Arial Narrow"/>
                <w:bCs/>
                <w:sz w:val="20"/>
                <w:szCs w:val="20"/>
                <w:lang w:val="en-GB" w:eastAsia="en-US"/>
              </w:rPr>
            </w:pPr>
            <w:proofErr w:type="spellStart"/>
            <w:r w:rsidRPr="00134042">
              <w:rPr>
                <w:rFonts w:ascii="Arial Narrow" w:hAnsi="Arial Narrow"/>
                <w:bCs/>
                <w:sz w:val="20"/>
                <w:szCs w:val="20"/>
                <w:lang w:val="en-GB" w:eastAsia="en-US"/>
              </w:rPr>
              <w:t>politic_inst</w:t>
            </w:r>
            <w:proofErr w:type="spellEnd"/>
          </w:p>
        </w:tc>
        <w:tc>
          <w:tcPr>
            <w:tcW w:w="2704" w:type="dxa"/>
            <w:tcBorders>
              <w:top w:val="single" w:sz="4" w:space="0" w:color="auto"/>
              <w:left w:val="single" w:sz="4" w:space="0" w:color="auto"/>
              <w:bottom w:val="single" w:sz="4" w:space="0" w:color="auto"/>
              <w:right w:val="single" w:sz="4" w:space="0" w:color="auto"/>
            </w:tcBorders>
            <w:vAlign w:val="bottom"/>
            <w:hideMark/>
          </w:tcPr>
          <w:p w14:paraId="02560D49"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political institution quality index</w:t>
            </w:r>
          </w:p>
        </w:tc>
        <w:tc>
          <w:tcPr>
            <w:tcW w:w="574" w:type="dxa"/>
            <w:tcBorders>
              <w:top w:val="single" w:sz="4" w:space="0" w:color="auto"/>
              <w:left w:val="single" w:sz="4" w:space="0" w:color="auto"/>
              <w:bottom w:val="single" w:sz="4" w:space="0" w:color="auto"/>
              <w:right w:val="single" w:sz="4" w:space="0" w:color="auto"/>
            </w:tcBorders>
            <w:vAlign w:val="bottom"/>
            <w:hideMark/>
          </w:tcPr>
          <w:p w14:paraId="3A486BAF"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0757DAF8"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0.4142445</w:t>
            </w:r>
          </w:p>
        </w:tc>
        <w:tc>
          <w:tcPr>
            <w:tcW w:w="1320" w:type="dxa"/>
            <w:tcBorders>
              <w:top w:val="single" w:sz="4" w:space="0" w:color="auto"/>
              <w:left w:val="single" w:sz="4" w:space="0" w:color="auto"/>
              <w:bottom w:val="single" w:sz="4" w:space="0" w:color="auto"/>
              <w:right w:val="single" w:sz="4" w:space="0" w:color="auto"/>
            </w:tcBorders>
            <w:vAlign w:val="bottom"/>
            <w:hideMark/>
          </w:tcPr>
          <w:p w14:paraId="5077FDA9"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0.1654636</w:t>
            </w:r>
          </w:p>
        </w:tc>
        <w:tc>
          <w:tcPr>
            <w:tcW w:w="1320" w:type="dxa"/>
            <w:tcBorders>
              <w:top w:val="single" w:sz="4" w:space="0" w:color="auto"/>
              <w:left w:val="single" w:sz="4" w:space="0" w:color="auto"/>
              <w:bottom w:val="single" w:sz="4" w:space="0" w:color="auto"/>
              <w:right w:val="single" w:sz="4" w:space="0" w:color="auto"/>
            </w:tcBorders>
            <w:vAlign w:val="bottom"/>
            <w:hideMark/>
          </w:tcPr>
          <w:p w14:paraId="264B249F"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w:t>
            </w:r>
          </w:p>
        </w:tc>
        <w:tc>
          <w:tcPr>
            <w:tcW w:w="1320" w:type="dxa"/>
            <w:tcBorders>
              <w:top w:val="single" w:sz="4" w:space="0" w:color="auto"/>
              <w:left w:val="single" w:sz="4" w:space="0" w:color="auto"/>
              <w:bottom w:val="single" w:sz="4" w:space="0" w:color="auto"/>
              <w:right w:val="single" w:sz="4" w:space="0" w:color="auto"/>
            </w:tcBorders>
            <w:vAlign w:val="bottom"/>
            <w:hideMark/>
          </w:tcPr>
          <w:p w14:paraId="2BC8B4A4"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w:t>
            </w:r>
          </w:p>
        </w:tc>
      </w:tr>
      <w:tr w:rsidR="00F6783E" w:rsidRPr="00134042" w14:paraId="55AD1EA0" w14:textId="77777777" w:rsidTr="00D849DE">
        <w:trPr>
          <w:trHeight w:val="337"/>
        </w:trPr>
        <w:tc>
          <w:tcPr>
            <w:tcW w:w="1068" w:type="dxa"/>
            <w:tcBorders>
              <w:top w:val="single" w:sz="4" w:space="0" w:color="auto"/>
              <w:left w:val="single" w:sz="4" w:space="0" w:color="auto"/>
              <w:bottom w:val="single" w:sz="4" w:space="0" w:color="auto"/>
              <w:right w:val="single" w:sz="4" w:space="0" w:color="auto"/>
            </w:tcBorders>
            <w:hideMark/>
          </w:tcPr>
          <w:p w14:paraId="5BB3B1B4" w14:textId="77777777" w:rsidR="00F6783E" w:rsidRPr="00134042" w:rsidRDefault="00F6783E" w:rsidP="00D849DE">
            <w:pPr>
              <w:spacing w:before="60" w:after="60"/>
              <w:rPr>
                <w:rFonts w:ascii="Arial Narrow" w:hAnsi="Arial Narrow"/>
                <w:bCs/>
                <w:sz w:val="20"/>
                <w:szCs w:val="20"/>
                <w:lang w:val="en-GB" w:eastAsia="en-US"/>
              </w:rPr>
            </w:pPr>
            <w:proofErr w:type="spellStart"/>
            <w:r w:rsidRPr="00134042">
              <w:rPr>
                <w:rFonts w:ascii="Arial Narrow" w:hAnsi="Arial Narrow"/>
                <w:bCs/>
                <w:sz w:val="20"/>
                <w:szCs w:val="20"/>
                <w:lang w:val="en-GB" w:eastAsia="en-US"/>
              </w:rPr>
              <w:t>skill_emig</w:t>
            </w:r>
            <w:proofErr w:type="spellEnd"/>
          </w:p>
        </w:tc>
        <w:tc>
          <w:tcPr>
            <w:tcW w:w="2704" w:type="dxa"/>
            <w:tcBorders>
              <w:top w:val="single" w:sz="4" w:space="0" w:color="auto"/>
              <w:left w:val="single" w:sz="4" w:space="0" w:color="auto"/>
              <w:bottom w:val="single" w:sz="4" w:space="0" w:color="auto"/>
              <w:right w:val="single" w:sz="4" w:space="0" w:color="auto"/>
            </w:tcBorders>
            <w:vAlign w:val="bottom"/>
            <w:hideMark/>
          </w:tcPr>
          <w:p w14:paraId="17B52088"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skilled emigration rate</w:t>
            </w:r>
          </w:p>
        </w:tc>
        <w:tc>
          <w:tcPr>
            <w:tcW w:w="574" w:type="dxa"/>
            <w:tcBorders>
              <w:top w:val="single" w:sz="4" w:space="0" w:color="auto"/>
              <w:left w:val="single" w:sz="4" w:space="0" w:color="auto"/>
              <w:bottom w:val="single" w:sz="4" w:space="0" w:color="auto"/>
              <w:right w:val="single" w:sz="4" w:space="0" w:color="auto"/>
            </w:tcBorders>
            <w:vAlign w:val="bottom"/>
            <w:hideMark/>
          </w:tcPr>
          <w:p w14:paraId="1AADC897"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17F511C3"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1.02834</w:t>
            </w:r>
          </w:p>
        </w:tc>
        <w:tc>
          <w:tcPr>
            <w:tcW w:w="1320" w:type="dxa"/>
            <w:tcBorders>
              <w:top w:val="single" w:sz="4" w:space="0" w:color="auto"/>
              <w:left w:val="single" w:sz="4" w:space="0" w:color="auto"/>
              <w:bottom w:val="single" w:sz="4" w:space="0" w:color="auto"/>
              <w:right w:val="single" w:sz="4" w:space="0" w:color="auto"/>
            </w:tcBorders>
            <w:vAlign w:val="bottom"/>
            <w:hideMark/>
          </w:tcPr>
          <w:p w14:paraId="2FB73591"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0.3251976</w:t>
            </w:r>
          </w:p>
        </w:tc>
        <w:tc>
          <w:tcPr>
            <w:tcW w:w="1320" w:type="dxa"/>
            <w:tcBorders>
              <w:top w:val="single" w:sz="4" w:space="0" w:color="auto"/>
              <w:left w:val="single" w:sz="4" w:space="0" w:color="auto"/>
              <w:bottom w:val="single" w:sz="4" w:space="0" w:color="auto"/>
              <w:right w:val="single" w:sz="4" w:space="0" w:color="auto"/>
            </w:tcBorders>
            <w:vAlign w:val="bottom"/>
            <w:hideMark/>
          </w:tcPr>
          <w:p w14:paraId="228EB958"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0.3629866</w:t>
            </w:r>
          </w:p>
        </w:tc>
        <w:tc>
          <w:tcPr>
            <w:tcW w:w="1320" w:type="dxa"/>
            <w:tcBorders>
              <w:top w:val="single" w:sz="4" w:space="0" w:color="auto"/>
              <w:left w:val="single" w:sz="4" w:space="0" w:color="auto"/>
              <w:bottom w:val="single" w:sz="4" w:space="0" w:color="auto"/>
              <w:right w:val="single" w:sz="4" w:space="0" w:color="auto"/>
            </w:tcBorders>
            <w:vAlign w:val="bottom"/>
            <w:hideMark/>
          </w:tcPr>
          <w:p w14:paraId="58692B4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2.599682</w:t>
            </w:r>
          </w:p>
        </w:tc>
      </w:tr>
      <w:tr w:rsidR="00F6783E" w:rsidRPr="00134042" w14:paraId="63871C77" w14:textId="77777777" w:rsidTr="00D849DE">
        <w:trPr>
          <w:trHeight w:val="337"/>
        </w:trPr>
        <w:tc>
          <w:tcPr>
            <w:tcW w:w="1068" w:type="dxa"/>
            <w:tcBorders>
              <w:top w:val="single" w:sz="4" w:space="0" w:color="auto"/>
              <w:left w:val="single" w:sz="4" w:space="0" w:color="auto"/>
              <w:bottom w:val="single" w:sz="4" w:space="0" w:color="auto"/>
              <w:right w:val="single" w:sz="4" w:space="0" w:color="auto"/>
            </w:tcBorders>
            <w:hideMark/>
          </w:tcPr>
          <w:p w14:paraId="6D7CBAF0" w14:textId="77777777" w:rsidR="00F6783E" w:rsidRPr="00134042" w:rsidRDefault="00F6783E" w:rsidP="00D849DE">
            <w:pPr>
              <w:spacing w:before="60" w:after="60"/>
              <w:rPr>
                <w:rFonts w:ascii="Arial Narrow" w:hAnsi="Arial Narrow"/>
                <w:bCs/>
                <w:sz w:val="20"/>
                <w:szCs w:val="20"/>
                <w:lang w:val="en-GB" w:eastAsia="en-US"/>
              </w:rPr>
            </w:pPr>
            <w:proofErr w:type="spellStart"/>
            <w:r w:rsidRPr="00134042">
              <w:rPr>
                <w:rFonts w:ascii="Arial Narrow" w:hAnsi="Arial Narrow" w:cs="Courier New"/>
                <w:sz w:val="20"/>
                <w:szCs w:val="20"/>
                <w:lang w:val="en-GB" w:eastAsia="en-US"/>
              </w:rPr>
              <w:t>hk</w:t>
            </w:r>
            <w:proofErr w:type="spellEnd"/>
          </w:p>
        </w:tc>
        <w:tc>
          <w:tcPr>
            <w:tcW w:w="2704" w:type="dxa"/>
            <w:tcBorders>
              <w:top w:val="single" w:sz="4" w:space="0" w:color="auto"/>
              <w:left w:val="single" w:sz="4" w:space="0" w:color="auto"/>
              <w:bottom w:val="single" w:sz="4" w:space="0" w:color="auto"/>
              <w:right w:val="single" w:sz="4" w:space="0" w:color="auto"/>
            </w:tcBorders>
            <w:vAlign w:val="bottom"/>
            <w:hideMark/>
          </w:tcPr>
          <w:p w14:paraId="651C68B8"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human capital</w:t>
            </w:r>
          </w:p>
        </w:tc>
        <w:tc>
          <w:tcPr>
            <w:tcW w:w="574" w:type="dxa"/>
            <w:tcBorders>
              <w:top w:val="single" w:sz="4" w:space="0" w:color="auto"/>
              <w:left w:val="single" w:sz="4" w:space="0" w:color="auto"/>
              <w:bottom w:val="single" w:sz="4" w:space="0" w:color="auto"/>
              <w:right w:val="single" w:sz="4" w:space="0" w:color="auto"/>
            </w:tcBorders>
            <w:vAlign w:val="bottom"/>
            <w:hideMark/>
          </w:tcPr>
          <w:p w14:paraId="0DEA4B77"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705DC7EE"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9.29071</w:t>
            </w:r>
          </w:p>
        </w:tc>
        <w:tc>
          <w:tcPr>
            <w:tcW w:w="1320" w:type="dxa"/>
            <w:tcBorders>
              <w:top w:val="single" w:sz="4" w:space="0" w:color="auto"/>
              <w:left w:val="single" w:sz="4" w:space="0" w:color="auto"/>
              <w:bottom w:val="single" w:sz="4" w:space="0" w:color="auto"/>
              <w:right w:val="single" w:sz="4" w:space="0" w:color="auto"/>
            </w:tcBorders>
            <w:vAlign w:val="bottom"/>
            <w:hideMark/>
          </w:tcPr>
          <w:p w14:paraId="58CBDC09"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0.6174746</w:t>
            </w:r>
          </w:p>
        </w:tc>
        <w:tc>
          <w:tcPr>
            <w:tcW w:w="1320" w:type="dxa"/>
            <w:tcBorders>
              <w:top w:val="single" w:sz="4" w:space="0" w:color="auto"/>
              <w:left w:val="single" w:sz="4" w:space="0" w:color="auto"/>
              <w:bottom w:val="single" w:sz="4" w:space="0" w:color="auto"/>
              <w:right w:val="single" w:sz="4" w:space="0" w:color="auto"/>
            </w:tcBorders>
            <w:vAlign w:val="bottom"/>
            <w:hideMark/>
          </w:tcPr>
          <w:p w14:paraId="1FC538BC"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7.81194</w:t>
            </w:r>
          </w:p>
        </w:tc>
        <w:tc>
          <w:tcPr>
            <w:tcW w:w="1320" w:type="dxa"/>
            <w:tcBorders>
              <w:top w:val="single" w:sz="4" w:space="0" w:color="auto"/>
              <w:left w:val="single" w:sz="4" w:space="0" w:color="auto"/>
              <w:bottom w:val="single" w:sz="4" w:space="0" w:color="auto"/>
              <w:right w:val="single" w:sz="4" w:space="0" w:color="auto"/>
            </w:tcBorders>
            <w:vAlign w:val="bottom"/>
            <w:hideMark/>
          </w:tcPr>
          <w:p w14:paraId="6C1E5A9D"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11.77925</w:t>
            </w:r>
          </w:p>
        </w:tc>
      </w:tr>
      <w:tr w:rsidR="00F6783E" w:rsidRPr="00134042" w14:paraId="274D3659" w14:textId="77777777" w:rsidTr="00D849DE">
        <w:trPr>
          <w:trHeight w:val="337"/>
        </w:trPr>
        <w:tc>
          <w:tcPr>
            <w:tcW w:w="1068" w:type="dxa"/>
            <w:tcBorders>
              <w:top w:val="single" w:sz="4" w:space="0" w:color="auto"/>
              <w:left w:val="single" w:sz="4" w:space="0" w:color="auto"/>
              <w:bottom w:val="single" w:sz="4" w:space="0" w:color="auto"/>
              <w:right w:val="single" w:sz="4" w:space="0" w:color="auto"/>
            </w:tcBorders>
            <w:hideMark/>
          </w:tcPr>
          <w:p w14:paraId="515BDC91"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cs="Courier New"/>
                <w:sz w:val="20"/>
                <w:szCs w:val="20"/>
                <w:lang w:val="en-GB" w:eastAsia="en-US"/>
              </w:rPr>
              <w:t>open</w:t>
            </w:r>
          </w:p>
        </w:tc>
        <w:tc>
          <w:tcPr>
            <w:tcW w:w="2704" w:type="dxa"/>
            <w:tcBorders>
              <w:top w:val="single" w:sz="4" w:space="0" w:color="auto"/>
              <w:left w:val="single" w:sz="4" w:space="0" w:color="auto"/>
              <w:bottom w:val="single" w:sz="4" w:space="0" w:color="auto"/>
              <w:right w:val="single" w:sz="4" w:space="0" w:color="auto"/>
            </w:tcBorders>
            <w:vAlign w:val="bottom"/>
            <w:hideMark/>
          </w:tcPr>
          <w:p w14:paraId="4C2990A0"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degree of openness</w:t>
            </w:r>
          </w:p>
        </w:tc>
        <w:tc>
          <w:tcPr>
            <w:tcW w:w="574" w:type="dxa"/>
            <w:tcBorders>
              <w:top w:val="single" w:sz="4" w:space="0" w:color="auto"/>
              <w:left w:val="single" w:sz="4" w:space="0" w:color="auto"/>
              <w:bottom w:val="single" w:sz="4" w:space="0" w:color="auto"/>
              <w:right w:val="single" w:sz="4" w:space="0" w:color="auto"/>
            </w:tcBorders>
            <w:vAlign w:val="bottom"/>
            <w:hideMark/>
          </w:tcPr>
          <w:p w14:paraId="719E1DD1"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59EAD701"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0.2125453</w:t>
            </w:r>
          </w:p>
        </w:tc>
        <w:tc>
          <w:tcPr>
            <w:tcW w:w="1320" w:type="dxa"/>
            <w:tcBorders>
              <w:top w:val="single" w:sz="4" w:space="0" w:color="auto"/>
              <w:left w:val="single" w:sz="4" w:space="0" w:color="auto"/>
              <w:bottom w:val="single" w:sz="4" w:space="0" w:color="auto"/>
              <w:right w:val="single" w:sz="4" w:space="0" w:color="auto"/>
            </w:tcBorders>
            <w:vAlign w:val="bottom"/>
            <w:hideMark/>
          </w:tcPr>
          <w:p w14:paraId="214739C6"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0.1464699</w:t>
            </w:r>
          </w:p>
        </w:tc>
        <w:tc>
          <w:tcPr>
            <w:tcW w:w="1320" w:type="dxa"/>
            <w:tcBorders>
              <w:top w:val="single" w:sz="4" w:space="0" w:color="auto"/>
              <w:left w:val="single" w:sz="4" w:space="0" w:color="auto"/>
              <w:bottom w:val="single" w:sz="4" w:space="0" w:color="auto"/>
              <w:right w:val="single" w:sz="4" w:space="0" w:color="auto"/>
            </w:tcBorders>
            <w:vAlign w:val="bottom"/>
            <w:hideMark/>
          </w:tcPr>
          <w:p w14:paraId="448036CC"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0.0043825</w:t>
            </w:r>
          </w:p>
        </w:tc>
        <w:tc>
          <w:tcPr>
            <w:tcW w:w="1320" w:type="dxa"/>
            <w:tcBorders>
              <w:top w:val="single" w:sz="4" w:space="0" w:color="auto"/>
              <w:left w:val="single" w:sz="4" w:space="0" w:color="auto"/>
              <w:bottom w:val="single" w:sz="4" w:space="0" w:color="auto"/>
              <w:right w:val="single" w:sz="4" w:space="0" w:color="auto"/>
            </w:tcBorders>
            <w:vAlign w:val="bottom"/>
            <w:hideMark/>
          </w:tcPr>
          <w:p w14:paraId="05C31019"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0.9855302</w:t>
            </w:r>
          </w:p>
        </w:tc>
      </w:tr>
      <w:tr w:rsidR="00F6783E" w:rsidRPr="00134042" w14:paraId="51481EE2" w14:textId="77777777" w:rsidTr="00D849DE">
        <w:trPr>
          <w:trHeight w:val="366"/>
        </w:trPr>
        <w:tc>
          <w:tcPr>
            <w:tcW w:w="1068" w:type="dxa"/>
            <w:tcBorders>
              <w:top w:val="single" w:sz="4" w:space="0" w:color="auto"/>
              <w:left w:val="single" w:sz="4" w:space="0" w:color="auto"/>
              <w:bottom w:val="single" w:sz="4" w:space="0" w:color="auto"/>
              <w:right w:val="single" w:sz="4" w:space="0" w:color="auto"/>
            </w:tcBorders>
            <w:hideMark/>
          </w:tcPr>
          <w:p w14:paraId="582AAEB3"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cs="Courier New"/>
                <w:sz w:val="22"/>
                <w:szCs w:val="22"/>
                <w:lang w:val="en-GB" w:eastAsia="en-US"/>
              </w:rPr>
              <w:t>ethnic</w:t>
            </w:r>
          </w:p>
        </w:tc>
        <w:tc>
          <w:tcPr>
            <w:tcW w:w="2704" w:type="dxa"/>
            <w:tcBorders>
              <w:top w:val="single" w:sz="4" w:space="0" w:color="auto"/>
              <w:left w:val="single" w:sz="4" w:space="0" w:color="auto"/>
              <w:bottom w:val="single" w:sz="4" w:space="0" w:color="auto"/>
              <w:right w:val="single" w:sz="4" w:space="0" w:color="auto"/>
            </w:tcBorders>
            <w:vAlign w:val="bottom"/>
            <w:hideMark/>
          </w:tcPr>
          <w:p w14:paraId="787CF5F8"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ethnic fractionalization</w:t>
            </w:r>
          </w:p>
        </w:tc>
        <w:tc>
          <w:tcPr>
            <w:tcW w:w="574" w:type="dxa"/>
            <w:tcBorders>
              <w:top w:val="single" w:sz="4" w:space="0" w:color="auto"/>
              <w:left w:val="single" w:sz="4" w:space="0" w:color="auto"/>
              <w:bottom w:val="single" w:sz="4" w:space="0" w:color="auto"/>
              <w:right w:val="single" w:sz="4" w:space="0" w:color="auto"/>
            </w:tcBorders>
            <w:vAlign w:val="bottom"/>
            <w:hideMark/>
          </w:tcPr>
          <w:p w14:paraId="6CF52F57"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15260D6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49.50207</w:t>
            </w:r>
          </w:p>
        </w:tc>
        <w:tc>
          <w:tcPr>
            <w:tcW w:w="1320" w:type="dxa"/>
            <w:tcBorders>
              <w:top w:val="single" w:sz="4" w:space="0" w:color="auto"/>
              <w:left w:val="single" w:sz="4" w:space="0" w:color="auto"/>
              <w:bottom w:val="single" w:sz="4" w:space="0" w:color="auto"/>
              <w:right w:val="single" w:sz="4" w:space="0" w:color="auto"/>
            </w:tcBorders>
            <w:vAlign w:val="bottom"/>
            <w:hideMark/>
          </w:tcPr>
          <w:p w14:paraId="6FDBDD96"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14.77481</w:t>
            </w:r>
          </w:p>
        </w:tc>
        <w:tc>
          <w:tcPr>
            <w:tcW w:w="1320" w:type="dxa"/>
            <w:tcBorders>
              <w:top w:val="single" w:sz="4" w:space="0" w:color="auto"/>
              <w:left w:val="single" w:sz="4" w:space="0" w:color="auto"/>
              <w:bottom w:val="single" w:sz="4" w:space="0" w:color="auto"/>
              <w:right w:val="single" w:sz="4" w:space="0" w:color="auto"/>
            </w:tcBorders>
            <w:vAlign w:val="bottom"/>
            <w:hideMark/>
          </w:tcPr>
          <w:p w14:paraId="60D0A8CB"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13.27</w:t>
            </w:r>
          </w:p>
        </w:tc>
        <w:tc>
          <w:tcPr>
            <w:tcW w:w="1320" w:type="dxa"/>
            <w:tcBorders>
              <w:top w:val="single" w:sz="4" w:space="0" w:color="auto"/>
              <w:left w:val="single" w:sz="4" w:space="0" w:color="auto"/>
              <w:bottom w:val="single" w:sz="4" w:space="0" w:color="auto"/>
              <w:right w:val="single" w:sz="4" w:space="0" w:color="auto"/>
            </w:tcBorders>
            <w:vAlign w:val="bottom"/>
            <w:hideMark/>
          </w:tcPr>
          <w:p w14:paraId="3FE863C4"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84.76</w:t>
            </w:r>
          </w:p>
        </w:tc>
      </w:tr>
      <w:tr w:rsidR="00F6783E" w:rsidRPr="00134042" w14:paraId="394C540C" w14:textId="77777777" w:rsidTr="00D849DE">
        <w:trPr>
          <w:trHeight w:val="351"/>
        </w:trPr>
        <w:tc>
          <w:tcPr>
            <w:tcW w:w="1068" w:type="dxa"/>
            <w:tcBorders>
              <w:top w:val="single" w:sz="4" w:space="0" w:color="auto"/>
              <w:left w:val="single" w:sz="4" w:space="0" w:color="auto"/>
              <w:bottom w:val="single" w:sz="4" w:space="0" w:color="auto"/>
              <w:right w:val="single" w:sz="4" w:space="0" w:color="auto"/>
            </w:tcBorders>
            <w:hideMark/>
          </w:tcPr>
          <w:p w14:paraId="56D5A548"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cs="Courier New"/>
                <w:sz w:val="22"/>
                <w:szCs w:val="22"/>
                <w:lang w:val="en-GB" w:eastAsia="en-US"/>
              </w:rPr>
              <w:t>patent</w:t>
            </w:r>
          </w:p>
        </w:tc>
        <w:tc>
          <w:tcPr>
            <w:tcW w:w="2704" w:type="dxa"/>
            <w:tcBorders>
              <w:top w:val="single" w:sz="4" w:space="0" w:color="auto"/>
              <w:left w:val="single" w:sz="4" w:space="0" w:color="auto"/>
              <w:bottom w:val="single" w:sz="4" w:space="0" w:color="auto"/>
              <w:right w:val="single" w:sz="4" w:space="0" w:color="auto"/>
            </w:tcBorders>
            <w:vAlign w:val="bottom"/>
            <w:hideMark/>
          </w:tcPr>
          <w:p w14:paraId="5D32AB8C" w14:textId="77777777" w:rsidR="00F6783E" w:rsidRPr="00134042" w:rsidRDefault="00F6783E" w:rsidP="00D849DE">
            <w:pPr>
              <w:spacing w:before="60" w:after="60"/>
              <w:rPr>
                <w:rFonts w:ascii="Arial Narrow" w:hAnsi="Arial Narrow"/>
                <w:bCs/>
                <w:sz w:val="20"/>
                <w:szCs w:val="20"/>
                <w:lang w:val="en-GB" w:eastAsia="en-US"/>
              </w:rPr>
            </w:pPr>
            <w:r w:rsidRPr="00134042">
              <w:rPr>
                <w:rFonts w:ascii="Arial Narrow" w:hAnsi="Arial Narrow"/>
                <w:bCs/>
                <w:sz w:val="20"/>
                <w:szCs w:val="20"/>
                <w:lang w:val="en-GB" w:eastAsia="en-US"/>
              </w:rPr>
              <w:t>patent intensity</w:t>
            </w:r>
          </w:p>
        </w:tc>
        <w:tc>
          <w:tcPr>
            <w:tcW w:w="574" w:type="dxa"/>
            <w:tcBorders>
              <w:top w:val="single" w:sz="4" w:space="0" w:color="auto"/>
              <w:left w:val="single" w:sz="4" w:space="0" w:color="auto"/>
              <w:bottom w:val="single" w:sz="4" w:space="0" w:color="auto"/>
              <w:right w:val="single" w:sz="4" w:space="0" w:color="auto"/>
            </w:tcBorders>
            <w:vAlign w:val="bottom"/>
            <w:hideMark/>
          </w:tcPr>
          <w:p w14:paraId="7BEC0561"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618</w:t>
            </w:r>
          </w:p>
        </w:tc>
        <w:tc>
          <w:tcPr>
            <w:tcW w:w="1319" w:type="dxa"/>
            <w:tcBorders>
              <w:top w:val="single" w:sz="4" w:space="0" w:color="auto"/>
              <w:left w:val="single" w:sz="4" w:space="0" w:color="auto"/>
              <w:bottom w:val="single" w:sz="4" w:space="0" w:color="auto"/>
              <w:right w:val="single" w:sz="4" w:space="0" w:color="auto"/>
            </w:tcBorders>
            <w:vAlign w:val="bottom"/>
            <w:hideMark/>
          </w:tcPr>
          <w:p w14:paraId="28974D2E"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65.64204</w:t>
            </w:r>
          </w:p>
        </w:tc>
        <w:tc>
          <w:tcPr>
            <w:tcW w:w="1320" w:type="dxa"/>
            <w:tcBorders>
              <w:top w:val="single" w:sz="4" w:space="0" w:color="auto"/>
              <w:left w:val="single" w:sz="4" w:space="0" w:color="auto"/>
              <w:bottom w:val="single" w:sz="4" w:space="0" w:color="auto"/>
              <w:right w:val="single" w:sz="4" w:space="0" w:color="auto"/>
            </w:tcBorders>
            <w:vAlign w:val="bottom"/>
            <w:hideMark/>
          </w:tcPr>
          <w:p w14:paraId="4F78A9C3"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63.84192</w:t>
            </w:r>
          </w:p>
        </w:tc>
        <w:tc>
          <w:tcPr>
            <w:tcW w:w="1320" w:type="dxa"/>
            <w:tcBorders>
              <w:top w:val="single" w:sz="4" w:space="0" w:color="auto"/>
              <w:left w:val="single" w:sz="4" w:space="0" w:color="auto"/>
              <w:bottom w:val="single" w:sz="4" w:space="0" w:color="auto"/>
              <w:right w:val="single" w:sz="4" w:space="0" w:color="auto"/>
            </w:tcBorders>
            <w:vAlign w:val="bottom"/>
            <w:hideMark/>
          </w:tcPr>
          <w:p w14:paraId="631585B0"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0</w:t>
            </w:r>
          </w:p>
        </w:tc>
        <w:tc>
          <w:tcPr>
            <w:tcW w:w="1320" w:type="dxa"/>
            <w:tcBorders>
              <w:top w:val="single" w:sz="4" w:space="0" w:color="auto"/>
              <w:left w:val="single" w:sz="4" w:space="0" w:color="auto"/>
              <w:bottom w:val="single" w:sz="4" w:space="0" w:color="auto"/>
              <w:right w:val="single" w:sz="4" w:space="0" w:color="auto"/>
            </w:tcBorders>
            <w:vAlign w:val="bottom"/>
            <w:hideMark/>
          </w:tcPr>
          <w:p w14:paraId="4BB6A7B3" w14:textId="77777777" w:rsidR="00F6783E" w:rsidRPr="00134042" w:rsidRDefault="00F6783E" w:rsidP="00D849DE">
            <w:pPr>
              <w:spacing w:before="60" w:after="60"/>
              <w:jc w:val="right"/>
              <w:rPr>
                <w:rFonts w:ascii="Arial Narrow" w:hAnsi="Arial Narrow"/>
                <w:bCs/>
                <w:sz w:val="20"/>
                <w:szCs w:val="20"/>
                <w:lang w:val="en-GB" w:eastAsia="en-US"/>
              </w:rPr>
            </w:pPr>
            <w:r w:rsidRPr="00134042">
              <w:rPr>
                <w:rFonts w:ascii="Arial Narrow" w:hAnsi="Arial Narrow"/>
                <w:bCs/>
                <w:sz w:val="20"/>
                <w:szCs w:val="20"/>
                <w:lang w:val="en-GB" w:eastAsia="en-US"/>
              </w:rPr>
              <w:t>332.048</w:t>
            </w:r>
          </w:p>
        </w:tc>
      </w:tr>
    </w:tbl>
    <w:p w14:paraId="789E7149" w14:textId="222EE6C2" w:rsidR="00F2741B" w:rsidRPr="009F1ACC" w:rsidRDefault="00F6783E" w:rsidP="00496A5C">
      <w:pPr>
        <w:widowControl w:val="0"/>
        <w:autoSpaceDE w:val="0"/>
        <w:autoSpaceDN w:val="0"/>
        <w:adjustRightInd w:val="0"/>
        <w:jc w:val="both"/>
        <w:rPr>
          <w:rFonts w:eastAsiaTheme="minorEastAsia"/>
          <w:sz w:val="18"/>
          <w:szCs w:val="18"/>
          <w:lang w:val="en-GB"/>
        </w:rPr>
      </w:pPr>
      <w:r w:rsidRPr="009F1ACC">
        <w:rPr>
          <w:i/>
          <w:sz w:val="18"/>
          <w:szCs w:val="18"/>
          <w:lang w:val="en-GB"/>
        </w:rPr>
        <w:t xml:space="preserve">Source: </w:t>
      </w:r>
      <w:r w:rsidRPr="009F1ACC">
        <w:rPr>
          <w:sz w:val="18"/>
          <w:szCs w:val="18"/>
          <w:lang w:val="en-GB"/>
        </w:rPr>
        <w:t xml:space="preserve">own elaboration on ISTAT and </w:t>
      </w:r>
      <w:proofErr w:type="spellStart"/>
      <w:r w:rsidRPr="009F1ACC">
        <w:rPr>
          <w:sz w:val="18"/>
          <w:szCs w:val="18"/>
          <w:lang w:val="en-GB"/>
        </w:rPr>
        <w:t>Nifo</w:t>
      </w:r>
      <w:proofErr w:type="spellEnd"/>
      <w:r w:rsidRPr="009F1ACC">
        <w:rPr>
          <w:sz w:val="18"/>
          <w:szCs w:val="18"/>
          <w:lang w:val="en-GB"/>
        </w:rPr>
        <w:t xml:space="preserve"> and </w:t>
      </w:r>
      <w:proofErr w:type="spellStart"/>
      <w:r w:rsidRPr="009F1ACC">
        <w:rPr>
          <w:sz w:val="18"/>
          <w:szCs w:val="18"/>
          <w:lang w:val="en-GB"/>
        </w:rPr>
        <w:t>Vecchione</w:t>
      </w:r>
      <w:proofErr w:type="spellEnd"/>
      <w:r w:rsidRPr="009F1ACC">
        <w:rPr>
          <w:sz w:val="18"/>
          <w:szCs w:val="18"/>
          <w:lang w:val="en-GB"/>
        </w:rPr>
        <w:t xml:space="preserve"> (2014) data. </w:t>
      </w:r>
      <w:r w:rsidRPr="009F1ACC">
        <w:rPr>
          <w:rFonts w:eastAsiaTheme="minorEastAsia"/>
          <w:sz w:val="18"/>
          <w:szCs w:val="18"/>
          <w:lang w:val="en-GB"/>
        </w:rPr>
        <w:t xml:space="preserve">Legend: </w:t>
      </w:r>
      <w:proofErr w:type="spellStart"/>
      <w:r w:rsidRPr="009F1ACC">
        <w:rPr>
          <w:rFonts w:eastAsiaTheme="minorEastAsia"/>
          <w:sz w:val="18"/>
          <w:szCs w:val="18"/>
          <w:lang w:val="en-GB"/>
        </w:rPr>
        <w:t>econ_inst</w:t>
      </w:r>
      <w:proofErr w:type="spellEnd"/>
      <w:r w:rsidRPr="009F1ACC">
        <w:rPr>
          <w:rFonts w:eastAsiaTheme="minorEastAsia"/>
          <w:sz w:val="18"/>
          <w:szCs w:val="18"/>
          <w:lang w:val="en-GB"/>
        </w:rPr>
        <w:t xml:space="preserve"> (score of </w:t>
      </w:r>
      <w:r w:rsidRPr="009F1ACC">
        <w:rPr>
          <w:rFonts w:eastAsiaTheme="minorEastAsia"/>
          <w:i/>
          <w:sz w:val="18"/>
          <w:szCs w:val="18"/>
          <w:lang w:val="en-GB"/>
        </w:rPr>
        <w:t>economic</w:t>
      </w:r>
      <w:r w:rsidRPr="009F1ACC">
        <w:rPr>
          <w:rFonts w:eastAsiaTheme="minorEastAsia"/>
          <w:sz w:val="18"/>
          <w:szCs w:val="18"/>
          <w:lang w:val="en-GB"/>
        </w:rPr>
        <w:t xml:space="preserve"> institutions, resulting from the average value between the indexes of government effectiveness, the regulatory quality, the rule of law, and the control of corruption), </w:t>
      </w:r>
      <w:proofErr w:type="spellStart"/>
      <w:r w:rsidRPr="009F1ACC">
        <w:rPr>
          <w:rFonts w:eastAsiaTheme="minorEastAsia"/>
          <w:sz w:val="18"/>
          <w:szCs w:val="18"/>
          <w:lang w:val="en-GB"/>
        </w:rPr>
        <w:t>politic_inst</w:t>
      </w:r>
      <w:proofErr w:type="spellEnd"/>
      <w:r w:rsidRPr="009F1ACC">
        <w:rPr>
          <w:rFonts w:eastAsiaTheme="minorEastAsia"/>
          <w:sz w:val="18"/>
          <w:szCs w:val="18"/>
          <w:lang w:val="en-GB"/>
        </w:rPr>
        <w:t xml:space="preserve"> (outcome in terms of </w:t>
      </w:r>
      <w:r w:rsidRPr="009F1ACC">
        <w:rPr>
          <w:rFonts w:eastAsiaTheme="minorEastAsia"/>
          <w:i/>
          <w:sz w:val="18"/>
          <w:szCs w:val="18"/>
          <w:lang w:val="en-GB"/>
        </w:rPr>
        <w:t>political</w:t>
      </w:r>
      <w:r w:rsidRPr="009F1ACC">
        <w:rPr>
          <w:rFonts w:eastAsiaTheme="minorEastAsia"/>
          <w:sz w:val="18"/>
          <w:szCs w:val="18"/>
          <w:lang w:val="en-GB"/>
        </w:rPr>
        <w:t xml:space="preserve"> institutions measured through the voice and accountability index), skill-</w:t>
      </w:r>
      <w:proofErr w:type="spellStart"/>
      <w:r w:rsidRPr="009F1ACC">
        <w:rPr>
          <w:rFonts w:eastAsiaTheme="minorEastAsia"/>
          <w:sz w:val="18"/>
          <w:szCs w:val="18"/>
          <w:lang w:val="en-GB"/>
        </w:rPr>
        <w:t>emig</w:t>
      </w:r>
      <w:proofErr w:type="spellEnd"/>
      <w:r w:rsidRPr="009F1ACC">
        <w:rPr>
          <w:rFonts w:eastAsiaTheme="minorEastAsia"/>
          <w:sz w:val="18"/>
          <w:szCs w:val="18"/>
          <w:lang w:val="en-GB"/>
        </w:rPr>
        <w:t xml:space="preserve"> (skilled-emigration rate measured as the ration between the individuals with a bachelor or a master degree over the population of origin), </w:t>
      </w:r>
      <w:proofErr w:type="spellStart"/>
      <w:r w:rsidRPr="009F1ACC">
        <w:rPr>
          <w:rFonts w:eastAsiaTheme="minorEastAsia"/>
          <w:sz w:val="18"/>
          <w:szCs w:val="18"/>
          <w:lang w:val="en-GB"/>
        </w:rPr>
        <w:t>hk</w:t>
      </w:r>
      <w:proofErr w:type="spellEnd"/>
      <w:r w:rsidRPr="009F1ACC">
        <w:rPr>
          <w:rFonts w:eastAsiaTheme="minorEastAsia"/>
          <w:sz w:val="18"/>
          <w:szCs w:val="18"/>
          <w:lang w:val="en-GB"/>
        </w:rPr>
        <w:t xml:space="preserve"> (human capital stock </w:t>
      </w:r>
      <w:proofErr w:type="spellStart"/>
      <w:r w:rsidRPr="009F1ACC">
        <w:rPr>
          <w:rFonts w:eastAsiaTheme="minorEastAsia"/>
          <w:sz w:val="18"/>
          <w:szCs w:val="18"/>
          <w:lang w:val="en-GB"/>
        </w:rPr>
        <w:t>proxied</w:t>
      </w:r>
      <w:proofErr w:type="spellEnd"/>
      <w:r w:rsidRPr="009F1ACC">
        <w:rPr>
          <w:rFonts w:eastAsiaTheme="minorEastAsia"/>
          <w:sz w:val="18"/>
          <w:szCs w:val="18"/>
          <w:lang w:val="en-GB"/>
        </w:rPr>
        <w:t xml:space="preserve"> by the number of skilled individuals of the region of origin over the total population of the same region), open (the share of export over GDP), patent (the number of patent per thousand of inhabitant), ethnic (the foreign born population over the total population).</w:t>
      </w:r>
    </w:p>
    <w:p w14:paraId="2E03A691" w14:textId="77777777" w:rsidR="002A337E" w:rsidRPr="00134042" w:rsidRDefault="002A337E" w:rsidP="00496A5C">
      <w:pPr>
        <w:widowControl w:val="0"/>
        <w:autoSpaceDE w:val="0"/>
        <w:autoSpaceDN w:val="0"/>
        <w:adjustRightInd w:val="0"/>
        <w:jc w:val="both"/>
        <w:rPr>
          <w:rFonts w:ascii="Arial Narrow" w:eastAsiaTheme="minorEastAsia" w:hAnsi="Arial Narrow"/>
          <w:sz w:val="22"/>
          <w:szCs w:val="22"/>
          <w:lang w:val="en-GB"/>
        </w:rPr>
      </w:pPr>
    </w:p>
    <w:p w14:paraId="178CB1F4" w14:textId="77777777" w:rsidR="002A337E" w:rsidRPr="00134042" w:rsidRDefault="002A337E" w:rsidP="00496A5C">
      <w:pPr>
        <w:widowControl w:val="0"/>
        <w:autoSpaceDE w:val="0"/>
        <w:autoSpaceDN w:val="0"/>
        <w:adjustRightInd w:val="0"/>
        <w:jc w:val="both"/>
        <w:rPr>
          <w:rFonts w:ascii="Arial Narrow" w:eastAsiaTheme="minorEastAsia" w:hAnsi="Arial Narrow"/>
          <w:sz w:val="22"/>
          <w:szCs w:val="22"/>
          <w:lang w:val="en-GB"/>
        </w:rPr>
      </w:pPr>
    </w:p>
    <w:p w14:paraId="2D10D87F" w14:textId="3B2A4A35" w:rsidR="00F2741B" w:rsidRPr="00134042" w:rsidRDefault="00CF2596" w:rsidP="00F2741B">
      <w:pPr>
        <w:jc w:val="both"/>
        <w:rPr>
          <w:rFonts w:eastAsia="Times New Roman"/>
          <w:i/>
          <w:szCs w:val="20"/>
          <w:lang w:val="en-GB" w:bidi="he-IL"/>
        </w:rPr>
      </w:pPr>
      <w:r w:rsidRPr="00134042">
        <w:rPr>
          <w:rFonts w:eastAsia="Times New Roman"/>
          <w:i/>
          <w:szCs w:val="20"/>
          <w:lang w:val="en-GB" w:bidi="he-IL"/>
        </w:rPr>
        <w:t>4.2</w:t>
      </w:r>
      <w:r w:rsidR="00F2741B" w:rsidRPr="00134042">
        <w:rPr>
          <w:rFonts w:eastAsia="Times New Roman"/>
          <w:i/>
          <w:szCs w:val="20"/>
          <w:lang w:val="en-GB" w:bidi="he-IL"/>
        </w:rPr>
        <w:t xml:space="preserve"> Econometric results</w:t>
      </w:r>
    </w:p>
    <w:p w14:paraId="3DABAE10" w14:textId="77777777" w:rsidR="002A337E" w:rsidRPr="00134042" w:rsidRDefault="002A337E" w:rsidP="00F2741B">
      <w:pPr>
        <w:jc w:val="both"/>
        <w:rPr>
          <w:rFonts w:ascii="Arial Narrow" w:eastAsia="Times New Roman" w:hAnsi="Arial Narrow"/>
          <w:b/>
          <w:bCs/>
          <w:color w:val="0070C0"/>
          <w:sz w:val="22"/>
          <w:szCs w:val="22"/>
          <w:lang w:val="en-GB"/>
        </w:rPr>
      </w:pPr>
    </w:p>
    <w:p w14:paraId="23620687" w14:textId="77777777" w:rsidR="00BB7F3A" w:rsidRPr="00134042" w:rsidRDefault="00BB7F3A" w:rsidP="00F2741B">
      <w:pPr>
        <w:jc w:val="both"/>
        <w:rPr>
          <w:rFonts w:ascii="Arial Narrow" w:eastAsia="Times New Roman" w:hAnsi="Arial Narrow"/>
          <w:b/>
          <w:bCs/>
          <w:color w:val="0070C0"/>
          <w:sz w:val="22"/>
          <w:szCs w:val="22"/>
          <w:lang w:val="en-GB"/>
        </w:rPr>
      </w:pPr>
    </w:p>
    <w:p w14:paraId="6BA7B309" w14:textId="75D1E987" w:rsidR="004A18E8" w:rsidRPr="00134042" w:rsidRDefault="00BB7F3A" w:rsidP="00CA5D86">
      <w:pPr>
        <w:ind w:firstLine="708"/>
        <w:jc w:val="both"/>
        <w:rPr>
          <w:rFonts w:eastAsia="Times New Roman"/>
          <w:sz w:val="22"/>
          <w:szCs w:val="20"/>
          <w:lang w:val="en-GB" w:bidi="he-IL"/>
        </w:rPr>
      </w:pPr>
      <w:r w:rsidRPr="00134042">
        <w:rPr>
          <w:rFonts w:eastAsia="Times New Roman"/>
          <w:sz w:val="22"/>
          <w:szCs w:val="20"/>
          <w:lang w:val="en-GB" w:bidi="he-IL"/>
        </w:rPr>
        <w:t xml:space="preserve">Table 4 shows the result of the model estimated with the </w:t>
      </w:r>
      <w:r w:rsidR="0001364B" w:rsidRPr="00134042">
        <w:rPr>
          <w:rFonts w:eastAsia="Times New Roman"/>
          <w:sz w:val="22"/>
          <w:szCs w:val="20"/>
          <w:lang w:val="en-GB" w:bidi="he-IL"/>
        </w:rPr>
        <w:t>fixed-effects</w:t>
      </w:r>
      <w:r w:rsidRPr="00134042">
        <w:rPr>
          <w:rFonts w:eastAsia="Times New Roman"/>
          <w:sz w:val="22"/>
          <w:szCs w:val="20"/>
          <w:lang w:val="en-GB" w:bidi="he-IL"/>
        </w:rPr>
        <w:t xml:space="preserve"> estimator</w:t>
      </w:r>
      <w:r w:rsidR="0001364B" w:rsidRPr="00134042">
        <w:rPr>
          <w:rFonts w:eastAsia="Times New Roman"/>
          <w:sz w:val="22"/>
          <w:szCs w:val="20"/>
          <w:lang w:val="en-GB" w:bidi="he-IL"/>
        </w:rPr>
        <w:t xml:space="preserve"> (columns 1 and 2) and by including a spatially lagged dependent variable</w:t>
      </w:r>
      <w:r w:rsidR="000A07D9" w:rsidRPr="00134042">
        <w:rPr>
          <w:rFonts w:eastAsia="Times New Roman"/>
          <w:sz w:val="22"/>
          <w:szCs w:val="20"/>
          <w:lang w:val="en-GB" w:bidi="he-IL"/>
        </w:rPr>
        <w:t xml:space="preserve"> (columns 3 and 4)</w:t>
      </w:r>
      <w:r w:rsidRPr="00134042">
        <w:rPr>
          <w:rFonts w:eastAsia="Times New Roman"/>
          <w:sz w:val="22"/>
          <w:szCs w:val="20"/>
          <w:lang w:val="en-GB" w:bidi="he-IL"/>
        </w:rPr>
        <w:t xml:space="preserve">. By focusing on the variable of interest, </w:t>
      </w:r>
      <w:r w:rsidR="00A669E1" w:rsidRPr="00134042">
        <w:rPr>
          <w:rFonts w:eastAsia="Times New Roman"/>
          <w:sz w:val="22"/>
          <w:szCs w:val="20"/>
          <w:lang w:val="en-GB" w:bidi="he-IL"/>
        </w:rPr>
        <w:t>the first two specification</w:t>
      </w:r>
      <w:r w:rsidR="00EE6687" w:rsidRPr="00134042">
        <w:rPr>
          <w:rFonts w:eastAsia="Times New Roman"/>
          <w:sz w:val="22"/>
          <w:szCs w:val="20"/>
          <w:lang w:val="en-GB" w:bidi="he-IL"/>
        </w:rPr>
        <w:t>s</w:t>
      </w:r>
      <w:r w:rsidR="00A669E1" w:rsidRPr="00134042">
        <w:rPr>
          <w:rFonts w:eastAsia="Times New Roman"/>
          <w:sz w:val="22"/>
          <w:szCs w:val="20"/>
          <w:lang w:val="en-GB" w:bidi="he-IL"/>
        </w:rPr>
        <w:t xml:space="preserve"> highlight a positive effect of skilled-emigration both on political and economic institutions. </w:t>
      </w:r>
      <w:r w:rsidRPr="00134042">
        <w:rPr>
          <w:rFonts w:eastAsia="Times New Roman"/>
          <w:sz w:val="22"/>
          <w:szCs w:val="20"/>
          <w:lang w:val="en-GB" w:bidi="he-IL"/>
        </w:rPr>
        <w:t xml:space="preserve">The greater </w:t>
      </w:r>
      <w:r w:rsidR="00343EB7" w:rsidRPr="00134042">
        <w:rPr>
          <w:rFonts w:eastAsia="Times New Roman"/>
          <w:sz w:val="22"/>
          <w:szCs w:val="20"/>
          <w:lang w:val="en-GB" w:bidi="he-IL"/>
        </w:rPr>
        <w:t>the out</w:t>
      </w:r>
      <w:r w:rsidRPr="00134042">
        <w:rPr>
          <w:rFonts w:eastAsia="Times New Roman"/>
          <w:sz w:val="22"/>
          <w:szCs w:val="20"/>
          <w:lang w:val="en-GB" w:bidi="he-IL"/>
        </w:rPr>
        <w:t>-migration of tertiary educate</w:t>
      </w:r>
      <w:r w:rsidR="007F7FE9" w:rsidRPr="00134042">
        <w:rPr>
          <w:rFonts w:eastAsia="Times New Roman"/>
          <w:sz w:val="22"/>
          <w:szCs w:val="20"/>
          <w:lang w:val="en-GB" w:bidi="he-IL"/>
        </w:rPr>
        <w:t>d people</w:t>
      </w:r>
      <w:r w:rsidR="00EE6687" w:rsidRPr="00134042">
        <w:rPr>
          <w:rFonts w:eastAsia="Times New Roman"/>
          <w:sz w:val="22"/>
          <w:szCs w:val="20"/>
          <w:lang w:val="en-GB" w:bidi="he-IL"/>
        </w:rPr>
        <w:t xml:space="preserve"> is</w:t>
      </w:r>
      <w:r w:rsidR="007F7FE9" w:rsidRPr="00134042">
        <w:rPr>
          <w:rFonts w:eastAsia="Times New Roman"/>
          <w:sz w:val="22"/>
          <w:szCs w:val="20"/>
          <w:lang w:val="en-GB" w:bidi="he-IL"/>
        </w:rPr>
        <w:t xml:space="preserve">, the greater the level </w:t>
      </w:r>
      <w:r w:rsidR="00343EB7" w:rsidRPr="00134042">
        <w:rPr>
          <w:rFonts w:eastAsia="Times New Roman"/>
          <w:sz w:val="22"/>
          <w:szCs w:val="20"/>
          <w:lang w:val="en-GB" w:bidi="he-IL"/>
        </w:rPr>
        <w:t>of institutional quality</w:t>
      </w:r>
      <w:r w:rsidRPr="00134042">
        <w:rPr>
          <w:rFonts w:eastAsia="Times New Roman"/>
          <w:sz w:val="22"/>
          <w:szCs w:val="20"/>
          <w:lang w:val="en-GB" w:bidi="he-IL"/>
        </w:rPr>
        <w:t xml:space="preserve">. Moreover, the slight difference between the coefficient associated with </w:t>
      </w:r>
      <w:r w:rsidR="004A18E8" w:rsidRPr="00134042">
        <w:rPr>
          <w:rFonts w:eastAsia="Times New Roman"/>
          <w:sz w:val="22"/>
          <w:szCs w:val="20"/>
          <w:lang w:val="en-GB" w:bidi="he-IL"/>
        </w:rPr>
        <w:t xml:space="preserve">the two coefficients of emigration indicates a stronger effect of emigration of skilled individuals on </w:t>
      </w:r>
      <w:r w:rsidR="006C5B0C" w:rsidRPr="00134042">
        <w:rPr>
          <w:rFonts w:eastAsia="Times New Roman"/>
          <w:sz w:val="22"/>
          <w:szCs w:val="20"/>
          <w:lang w:val="en-GB" w:bidi="he-IL"/>
        </w:rPr>
        <w:t>economic instituti</w:t>
      </w:r>
      <w:r w:rsidR="004A18E8" w:rsidRPr="00134042">
        <w:rPr>
          <w:rFonts w:eastAsia="Times New Roman"/>
          <w:sz w:val="22"/>
          <w:szCs w:val="20"/>
          <w:lang w:val="en-GB" w:bidi="he-IL"/>
        </w:rPr>
        <w:t>ons</w:t>
      </w:r>
      <w:r w:rsidR="00A4037C" w:rsidRPr="00134042">
        <w:rPr>
          <w:rFonts w:eastAsia="Times New Roman"/>
          <w:sz w:val="22"/>
          <w:szCs w:val="20"/>
          <w:lang w:val="en-GB" w:bidi="he-IL"/>
        </w:rPr>
        <w:t xml:space="preserve"> (0.88) than political institutions (0.57)</w:t>
      </w:r>
      <w:r w:rsidR="004A18E8" w:rsidRPr="00134042">
        <w:rPr>
          <w:rFonts w:eastAsia="Times New Roman"/>
          <w:sz w:val="22"/>
          <w:szCs w:val="20"/>
          <w:lang w:val="en-GB" w:bidi="he-IL"/>
        </w:rPr>
        <w:t xml:space="preserve">. </w:t>
      </w:r>
      <w:r w:rsidR="00984C11" w:rsidRPr="00134042">
        <w:rPr>
          <w:rFonts w:eastAsia="Times New Roman"/>
          <w:sz w:val="22"/>
          <w:szCs w:val="20"/>
          <w:lang w:val="en-GB" w:bidi="he-IL"/>
        </w:rPr>
        <w:t xml:space="preserve">The models also include a set of control variables that have </w:t>
      </w:r>
      <w:r w:rsidR="009C21A3" w:rsidRPr="00134042">
        <w:rPr>
          <w:rFonts w:eastAsia="Times New Roman"/>
          <w:sz w:val="22"/>
          <w:szCs w:val="20"/>
          <w:lang w:val="en-GB" w:bidi="he-IL"/>
        </w:rPr>
        <w:t xml:space="preserve">been </w:t>
      </w:r>
      <w:r w:rsidR="00984C11" w:rsidRPr="00134042">
        <w:rPr>
          <w:rFonts w:eastAsia="Times New Roman"/>
          <w:sz w:val="22"/>
          <w:szCs w:val="20"/>
          <w:lang w:val="en-GB" w:bidi="he-IL"/>
        </w:rPr>
        <w:t xml:space="preserve">shown to contribute </w:t>
      </w:r>
      <w:r w:rsidR="009C21A3" w:rsidRPr="00134042">
        <w:rPr>
          <w:rFonts w:eastAsia="Times New Roman"/>
          <w:sz w:val="22"/>
          <w:szCs w:val="20"/>
          <w:lang w:val="en-GB" w:bidi="he-IL"/>
        </w:rPr>
        <w:t>to</w:t>
      </w:r>
      <w:r w:rsidR="00984C11" w:rsidRPr="00134042">
        <w:rPr>
          <w:rFonts w:eastAsia="Times New Roman"/>
          <w:sz w:val="22"/>
          <w:szCs w:val="20"/>
          <w:lang w:val="en-GB" w:bidi="he-IL"/>
        </w:rPr>
        <w:t xml:space="preserve"> determining the institutional quality. In particular, the level of technology innovation </w:t>
      </w:r>
      <w:proofErr w:type="spellStart"/>
      <w:r w:rsidR="00984C11" w:rsidRPr="00134042">
        <w:rPr>
          <w:rFonts w:eastAsia="Times New Roman"/>
          <w:sz w:val="22"/>
          <w:szCs w:val="20"/>
          <w:lang w:val="en-GB" w:bidi="he-IL"/>
        </w:rPr>
        <w:t>proxied</w:t>
      </w:r>
      <w:proofErr w:type="spellEnd"/>
      <w:r w:rsidR="00984C11" w:rsidRPr="00134042">
        <w:rPr>
          <w:rFonts w:eastAsia="Times New Roman"/>
          <w:sz w:val="22"/>
          <w:szCs w:val="20"/>
          <w:lang w:val="en-GB" w:bidi="he-IL"/>
        </w:rPr>
        <w:t xml:space="preserve"> by the pate</w:t>
      </w:r>
      <w:r w:rsidR="008062EB" w:rsidRPr="00134042">
        <w:rPr>
          <w:rFonts w:eastAsia="Times New Roman"/>
          <w:sz w:val="22"/>
          <w:szCs w:val="20"/>
          <w:lang w:val="en-GB" w:bidi="he-IL"/>
        </w:rPr>
        <w:t>nt intensity, besides showing a</w:t>
      </w:r>
      <w:r w:rsidR="00984C11" w:rsidRPr="00134042">
        <w:rPr>
          <w:rFonts w:eastAsia="Times New Roman"/>
          <w:sz w:val="22"/>
          <w:szCs w:val="20"/>
          <w:lang w:val="en-GB" w:bidi="he-IL"/>
        </w:rPr>
        <w:t xml:space="preserve"> </w:t>
      </w:r>
      <w:r w:rsidR="008062EB" w:rsidRPr="00134042">
        <w:rPr>
          <w:rFonts w:eastAsia="Times New Roman"/>
          <w:sz w:val="22"/>
          <w:szCs w:val="20"/>
          <w:lang w:val="en-GB" w:bidi="he-IL"/>
        </w:rPr>
        <w:t>low coefficient, is an element able to positively af</w:t>
      </w:r>
      <w:r w:rsidR="008B2CED" w:rsidRPr="00134042">
        <w:rPr>
          <w:rFonts w:eastAsia="Times New Roman"/>
          <w:sz w:val="22"/>
          <w:szCs w:val="20"/>
          <w:lang w:val="en-GB" w:bidi="he-IL"/>
        </w:rPr>
        <w:t>fect the institutional outcomes.</w:t>
      </w:r>
      <w:r w:rsidR="00892B2A" w:rsidRPr="00134042">
        <w:rPr>
          <w:rFonts w:eastAsia="Times New Roman"/>
          <w:sz w:val="22"/>
          <w:szCs w:val="20"/>
          <w:lang w:val="en-GB" w:bidi="he-IL"/>
        </w:rPr>
        <w:t xml:space="preserve"> Otherwise, the stock of human capital of the </w:t>
      </w:r>
      <w:r w:rsidR="000F0F64" w:rsidRPr="00134042">
        <w:rPr>
          <w:rFonts w:eastAsia="Times New Roman"/>
          <w:sz w:val="22"/>
          <w:szCs w:val="20"/>
          <w:lang w:val="en-GB" w:bidi="he-IL"/>
        </w:rPr>
        <w:t>sending region</w:t>
      </w:r>
      <w:r w:rsidR="00892B2A" w:rsidRPr="00134042">
        <w:rPr>
          <w:rFonts w:eastAsia="Times New Roman"/>
          <w:sz w:val="22"/>
          <w:szCs w:val="20"/>
          <w:lang w:val="en-GB" w:bidi="he-IL"/>
        </w:rPr>
        <w:t xml:space="preserve"> positive</w:t>
      </w:r>
      <w:r w:rsidR="000F0F64" w:rsidRPr="00134042">
        <w:rPr>
          <w:rFonts w:eastAsia="Times New Roman"/>
          <w:sz w:val="22"/>
          <w:szCs w:val="20"/>
          <w:lang w:val="en-GB" w:bidi="he-IL"/>
        </w:rPr>
        <w:t>ly</w:t>
      </w:r>
      <w:r w:rsidR="00F21DBD" w:rsidRPr="00134042">
        <w:rPr>
          <w:rFonts w:eastAsia="Times New Roman"/>
          <w:sz w:val="22"/>
          <w:szCs w:val="20"/>
          <w:lang w:val="en-GB" w:bidi="he-IL"/>
        </w:rPr>
        <w:t xml:space="preserve"> </w:t>
      </w:r>
      <w:r w:rsidR="00DF6407" w:rsidRPr="00134042">
        <w:rPr>
          <w:rFonts w:eastAsia="Times New Roman"/>
          <w:sz w:val="22"/>
          <w:szCs w:val="20"/>
          <w:lang w:val="en-GB" w:bidi="he-IL"/>
        </w:rPr>
        <w:t>affects</w:t>
      </w:r>
      <w:r w:rsidR="00F21DBD" w:rsidRPr="00134042">
        <w:rPr>
          <w:rFonts w:eastAsia="Times New Roman"/>
          <w:sz w:val="22"/>
          <w:szCs w:val="20"/>
          <w:lang w:val="en-GB" w:bidi="he-IL"/>
        </w:rPr>
        <w:t xml:space="preserve"> only the political institutions with a coefficient equal to 0.025.</w:t>
      </w:r>
      <w:r w:rsidR="00DF6407" w:rsidRPr="00134042">
        <w:rPr>
          <w:rFonts w:eastAsia="Times New Roman"/>
          <w:sz w:val="22"/>
          <w:szCs w:val="20"/>
          <w:lang w:val="en-GB" w:bidi="he-IL"/>
        </w:rPr>
        <w:t xml:space="preserve"> Furthermore, a</w:t>
      </w:r>
      <w:r w:rsidR="00F21DBD" w:rsidRPr="00134042">
        <w:rPr>
          <w:rFonts w:eastAsia="Times New Roman"/>
          <w:sz w:val="22"/>
          <w:szCs w:val="20"/>
          <w:lang w:val="en-GB" w:bidi="he-IL"/>
        </w:rPr>
        <w:t xml:space="preserve">ccording to </w:t>
      </w:r>
      <w:proofErr w:type="spellStart"/>
      <w:r w:rsidR="00F21DBD" w:rsidRPr="00134042">
        <w:rPr>
          <w:rFonts w:eastAsia="Times New Roman"/>
          <w:sz w:val="22"/>
          <w:szCs w:val="20"/>
          <w:lang w:val="en-GB" w:bidi="he-IL"/>
        </w:rPr>
        <w:t>Alesina</w:t>
      </w:r>
      <w:proofErr w:type="spellEnd"/>
      <w:r w:rsidR="00F21DBD" w:rsidRPr="00134042">
        <w:rPr>
          <w:rFonts w:eastAsia="Times New Roman"/>
          <w:sz w:val="22"/>
          <w:szCs w:val="20"/>
          <w:lang w:val="en-GB" w:bidi="he-IL"/>
        </w:rPr>
        <w:t xml:space="preserve"> et al. (2003), the ethnic fractionalization exerts a different impact on the two typolog</w:t>
      </w:r>
      <w:r w:rsidR="009C21A3" w:rsidRPr="00134042">
        <w:rPr>
          <w:rFonts w:eastAsia="Times New Roman"/>
          <w:sz w:val="22"/>
          <w:szCs w:val="20"/>
          <w:lang w:val="en-GB" w:bidi="he-IL"/>
        </w:rPr>
        <w:t>ies</w:t>
      </w:r>
      <w:r w:rsidR="00F21DBD" w:rsidRPr="00134042">
        <w:rPr>
          <w:rFonts w:eastAsia="Times New Roman"/>
          <w:sz w:val="22"/>
          <w:szCs w:val="20"/>
          <w:lang w:val="en-GB" w:bidi="he-IL"/>
        </w:rPr>
        <w:t xml:space="preserve"> of institutions. In particular, the authors</w:t>
      </w:r>
      <w:r w:rsidR="000F0F64" w:rsidRPr="00134042">
        <w:rPr>
          <w:rFonts w:eastAsia="Times New Roman"/>
          <w:sz w:val="22"/>
          <w:szCs w:val="20"/>
          <w:lang w:val="en-GB" w:bidi="he-IL"/>
        </w:rPr>
        <w:t xml:space="preserve"> show that the quality of political institutions is inversely related to the </w:t>
      </w:r>
      <w:r w:rsidR="00C52088" w:rsidRPr="00134042">
        <w:rPr>
          <w:rFonts w:eastAsia="Times New Roman"/>
          <w:sz w:val="22"/>
          <w:szCs w:val="20"/>
          <w:lang w:val="en-GB" w:bidi="he-IL"/>
        </w:rPr>
        <w:t>foreign born population</w:t>
      </w:r>
      <w:r w:rsidR="000F0F64" w:rsidRPr="00134042">
        <w:rPr>
          <w:rFonts w:eastAsia="Times New Roman"/>
          <w:sz w:val="22"/>
          <w:szCs w:val="20"/>
          <w:lang w:val="en-GB" w:bidi="he-IL"/>
        </w:rPr>
        <w:t xml:space="preserve">. </w:t>
      </w:r>
      <w:r w:rsidR="003B46DB" w:rsidRPr="00134042">
        <w:rPr>
          <w:rFonts w:eastAsia="Times New Roman"/>
          <w:sz w:val="22"/>
          <w:szCs w:val="20"/>
          <w:lang w:val="en-GB" w:bidi="he-IL"/>
        </w:rPr>
        <w:t>If a society present</w:t>
      </w:r>
      <w:r w:rsidR="00DF4296" w:rsidRPr="00134042">
        <w:rPr>
          <w:rFonts w:eastAsia="Times New Roman"/>
          <w:sz w:val="22"/>
          <w:szCs w:val="20"/>
          <w:lang w:val="en-GB" w:bidi="he-IL"/>
        </w:rPr>
        <w:t>s</w:t>
      </w:r>
      <w:r w:rsidR="003B46DB" w:rsidRPr="00134042">
        <w:rPr>
          <w:rFonts w:eastAsia="Times New Roman"/>
          <w:sz w:val="22"/>
          <w:szCs w:val="20"/>
          <w:lang w:val="en-GB" w:bidi="he-IL"/>
        </w:rPr>
        <w:t xml:space="preserve"> a higher level of fragmentation</w:t>
      </w:r>
      <w:r w:rsidR="007C3F1A" w:rsidRPr="00134042">
        <w:rPr>
          <w:rFonts w:eastAsia="Times New Roman"/>
          <w:sz w:val="22"/>
          <w:szCs w:val="20"/>
          <w:lang w:val="en-GB" w:bidi="he-IL"/>
        </w:rPr>
        <w:t>,</w:t>
      </w:r>
      <w:r w:rsidR="003B46DB" w:rsidRPr="00134042">
        <w:rPr>
          <w:rFonts w:eastAsia="Times New Roman"/>
          <w:sz w:val="22"/>
          <w:szCs w:val="20"/>
          <w:lang w:val="en-GB" w:bidi="he-IL"/>
        </w:rPr>
        <w:t xml:space="preserve"> some groups can impose restrictions on the other group</w:t>
      </w:r>
      <w:r w:rsidR="007C3F1A" w:rsidRPr="00134042">
        <w:rPr>
          <w:rFonts w:eastAsia="Times New Roman"/>
          <w:sz w:val="22"/>
          <w:szCs w:val="20"/>
          <w:lang w:val="en-GB" w:bidi="he-IL"/>
        </w:rPr>
        <w:t>s</w:t>
      </w:r>
      <w:r w:rsidR="003B46DB" w:rsidRPr="00134042">
        <w:rPr>
          <w:rFonts w:eastAsia="Times New Roman"/>
          <w:sz w:val="22"/>
          <w:szCs w:val="20"/>
          <w:lang w:val="en-GB" w:bidi="he-IL"/>
        </w:rPr>
        <w:t>. Otherwise, mainly homogeneous societies</w:t>
      </w:r>
      <w:r w:rsidR="00877071" w:rsidRPr="00134042">
        <w:rPr>
          <w:rFonts w:eastAsia="Times New Roman"/>
          <w:sz w:val="22"/>
          <w:szCs w:val="20"/>
          <w:lang w:val="en-GB" w:bidi="he-IL"/>
        </w:rPr>
        <w:t xml:space="preserve"> can be easily ruled</w:t>
      </w:r>
      <w:r w:rsidR="007C3F1A" w:rsidRPr="00134042">
        <w:rPr>
          <w:rFonts w:eastAsia="Times New Roman"/>
          <w:sz w:val="22"/>
          <w:szCs w:val="20"/>
          <w:lang w:val="en-GB" w:bidi="he-IL"/>
        </w:rPr>
        <w:t xml:space="preserve"> as well as </w:t>
      </w:r>
      <w:r w:rsidR="00E04745" w:rsidRPr="00134042">
        <w:rPr>
          <w:rFonts w:eastAsia="Times New Roman"/>
          <w:sz w:val="22"/>
          <w:szCs w:val="20"/>
          <w:lang w:val="en-GB" w:bidi="he-IL"/>
        </w:rPr>
        <w:t xml:space="preserve">increase </w:t>
      </w:r>
      <w:r w:rsidR="007C3F1A" w:rsidRPr="00134042">
        <w:rPr>
          <w:rFonts w:eastAsia="Times New Roman"/>
          <w:sz w:val="22"/>
          <w:szCs w:val="20"/>
          <w:lang w:val="en-GB" w:bidi="he-IL"/>
        </w:rPr>
        <w:t>the possibility to monitor possible conflicts</w:t>
      </w:r>
      <w:r w:rsidR="00E54DD0" w:rsidRPr="00134042">
        <w:rPr>
          <w:rFonts w:eastAsia="Times New Roman"/>
          <w:sz w:val="22"/>
          <w:szCs w:val="20"/>
          <w:lang w:val="en-GB" w:bidi="he-IL"/>
        </w:rPr>
        <w:t xml:space="preserve"> </w:t>
      </w:r>
      <w:r w:rsidR="00C52088" w:rsidRPr="00134042">
        <w:rPr>
          <w:rFonts w:eastAsia="Times New Roman"/>
          <w:sz w:val="22"/>
          <w:szCs w:val="20"/>
          <w:lang w:val="en-GB" w:bidi="he-IL"/>
        </w:rPr>
        <w:t>(</w:t>
      </w:r>
      <w:proofErr w:type="spellStart"/>
      <w:r w:rsidR="007C3F1A" w:rsidRPr="00134042">
        <w:rPr>
          <w:rFonts w:eastAsia="Times New Roman"/>
          <w:sz w:val="22"/>
          <w:szCs w:val="20"/>
          <w:lang w:val="en-GB" w:bidi="he-IL"/>
        </w:rPr>
        <w:t>Alesina</w:t>
      </w:r>
      <w:proofErr w:type="spellEnd"/>
      <w:r w:rsidR="007C3F1A" w:rsidRPr="00134042">
        <w:rPr>
          <w:rFonts w:eastAsia="Times New Roman"/>
          <w:sz w:val="22"/>
          <w:szCs w:val="20"/>
          <w:lang w:val="en-GB" w:bidi="he-IL"/>
        </w:rPr>
        <w:t xml:space="preserve"> et al., 2003</w:t>
      </w:r>
      <w:r w:rsidR="00C52088" w:rsidRPr="00134042">
        <w:rPr>
          <w:rFonts w:eastAsia="Times New Roman"/>
          <w:sz w:val="22"/>
          <w:szCs w:val="20"/>
          <w:lang w:val="en-GB" w:bidi="he-IL"/>
        </w:rPr>
        <w:t>)</w:t>
      </w:r>
      <w:r w:rsidR="00942F28" w:rsidRPr="00134042">
        <w:rPr>
          <w:rFonts w:eastAsia="Times New Roman"/>
          <w:sz w:val="22"/>
          <w:szCs w:val="20"/>
          <w:lang w:val="en-GB" w:bidi="he-IL"/>
        </w:rPr>
        <w:t xml:space="preserve">. On the other hand, a greater fractionalization is not always synonymous </w:t>
      </w:r>
      <w:r w:rsidR="009C21A3" w:rsidRPr="00134042">
        <w:rPr>
          <w:rFonts w:eastAsia="Times New Roman"/>
          <w:sz w:val="22"/>
          <w:szCs w:val="20"/>
          <w:lang w:val="en-GB" w:bidi="he-IL"/>
        </w:rPr>
        <w:t>with</w:t>
      </w:r>
      <w:r w:rsidR="00942F28" w:rsidRPr="00134042">
        <w:rPr>
          <w:rFonts w:eastAsia="Times New Roman"/>
          <w:sz w:val="22"/>
          <w:szCs w:val="20"/>
          <w:lang w:val="en-GB" w:bidi="he-IL"/>
        </w:rPr>
        <w:t xml:space="preserve"> a negative effect on economic institutions. </w:t>
      </w:r>
      <w:proofErr w:type="spellStart"/>
      <w:r w:rsidR="00942F28" w:rsidRPr="00134042">
        <w:rPr>
          <w:rFonts w:eastAsia="Times New Roman"/>
          <w:sz w:val="22"/>
          <w:szCs w:val="20"/>
          <w:lang w:val="en-GB" w:bidi="he-IL"/>
        </w:rPr>
        <w:t>Alesina</w:t>
      </w:r>
      <w:proofErr w:type="spellEnd"/>
      <w:r w:rsidR="00942F28" w:rsidRPr="00134042">
        <w:rPr>
          <w:rFonts w:eastAsia="Times New Roman"/>
          <w:sz w:val="22"/>
          <w:szCs w:val="20"/>
          <w:lang w:val="en-GB" w:bidi="he-IL"/>
        </w:rPr>
        <w:t xml:space="preserve"> et al. (2003) </w:t>
      </w:r>
      <w:r w:rsidR="00545DCB" w:rsidRPr="00134042">
        <w:rPr>
          <w:rFonts w:eastAsia="Times New Roman"/>
          <w:sz w:val="22"/>
          <w:szCs w:val="20"/>
          <w:lang w:val="en-GB" w:bidi="he-IL"/>
        </w:rPr>
        <w:t>show how heterogeneous the effects of ethnic fractionalization on economic institutions</w:t>
      </w:r>
      <w:r w:rsidR="009C21A3" w:rsidRPr="00134042">
        <w:rPr>
          <w:rFonts w:eastAsia="Times New Roman"/>
          <w:sz w:val="22"/>
          <w:szCs w:val="20"/>
          <w:lang w:val="en-GB" w:bidi="he-IL"/>
        </w:rPr>
        <w:t xml:space="preserve"> are</w:t>
      </w:r>
      <w:r w:rsidR="00545DCB" w:rsidRPr="00134042">
        <w:rPr>
          <w:rFonts w:eastAsia="Times New Roman"/>
          <w:sz w:val="22"/>
          <w:szCs w:val="20"/>
          <w:lang w:val="en-GB" w:bidi="he-IL"/>
        </w:rPr>
        <w:t>.</w:t>
      </w:r>
      <w:r w:rsidR="00437071" w:rsidRPr="00134042">
        <w:rPr>
          <w:rFonts w:eastAsia="Times New Roman"/>
          <w:sz w:val="22"/>
          <w:szCs w:val="20"/>
          <w:lang w:val="en-GB" w:bidi="he-IL"/>
        </w:rPr>
        <w:t xml:space="preserve"> Finally, although the positive coefficient </w:t>
      </w:r>
      <w:r w:rsidR="009C21A3" w:rsidRPr="00134042">
        <w:rPr>
          <w:rFonts w:eastAsia="Times New Roman"/>
          <w:sz w:val="22"/>
          <w:szCs w:val="20"/>
          <w:lang w:val="en-GB" w:bidi="he-IL"/>
        </w:rPr>
        <w:t xml:space="preserve">is </w:t>
      </w:r>
      <w:r w:rsidR="00437071" w:rsidRPr="00134042">
        <w:rPr>
          <w:rFonts w:eastAsia="Times New Roman"/>
          <w:sz w:val="22"/>
          <w:szCs w:val="20"/>
          <w:lang w:val="en-GB" w:bidi="he-IL"/>
        </w:rPr>
        <w:t>associated to the degree of openness</w:t>
      </w:r>
      <w:r w:rsidR="009C21A3" w:rsidRPr="00134042">
        <w:rPr>
          <w:rFonts w:eastAsia="Times New Roman"/>
          <w:sz w:val="22"/>
          <w:szCs w:val="20"/>
          <w:lang w:val="en-GB" w:bidi="he-IL"/>
        </w:rPr>
        <w:t>,</w:t>
      </w:r>
      <w:r w:rsidR="00437071" w:rsidRPr="00134042">
        <w:rPr>
          <w:rFonts w:eastAsia="Times New Roman"/>
          <w:sz w:val="22"/>
          <w:szCs w:val="20"/>
          <w:lang w:val="en-GB" w:bidi="he-IL"/>
        </w:rPr>
        <w:t xml:space="preserve"> the standard errors are not statistically</w:t>
      </w:r>
      <w:r w:rsidR="00545DCB" w:rsidRPr="00134042">
        <w:rPr>
          <w:rFonts w:eastAsia="Times New Roman"/>
          <w:sz w:val="22"/>
          <w:szCs w:val="20"/>
          <w:lang w:val="en-GB" w:bidi="he-IL"/>
        </w:rPr>
        <w:t xml:space="preserve"> </w:t>
      </w:r>
      <w:r w:rsidR="00437071" w:rsidRPr="00134042">
        <w:rPr>
          <w:rFonts w:eastAsia="Times New Roman"/>
          <w:sz w:val="22"/>
          <w:szCs w:val="20"/>
          <w:lang w:val="en-GB" w:bidi="he-IL"/>
        </w:rPr>
        <w:t>significant.</w:t>
      </w:r>
      <w:r w:rsidR="007A2427" w:rsidRPr="00134042">
        <w:rPr>
          <w:rFonts w:eastAsia="Times New Roman"/>
          <w:sz w:val="22"/>
          <w:szCs w:val="20"/>
          <w:lang w:val="en-GB" w:bidi="he-IL"/>
        </w:rPr>
        <w:t xml:space="preserve"> </w:t>
      </w:r>
    </w:p>
    <w:p w14:paraId="18DFD3B6" w14:textId="35E52C77" w:rsidR="008214EB" w:rsidRPr="00134042" w:rsidRDefault="007A2427" w:rsidP="00CA5D86">
      <w:pPr>
        <w:ind w:firstLine="708"/>
        <w:jc w:val="both"/>
        <w:rPr>
          <w:rFonts w:eastAsia="Times New Roman"/>
          <w:sz w:val="22"/>
          <w:szCs w:val="20"/>
          <w:lang w:val="en-GB" w:bidi="he-IL"/>
        </w:rPr>
      </w:pPr>
      <w:r w:rsidRPr="00134042">
        <w:rPr>
          <w:rFonts w:eastAsia="Times New Roman"/>
          <w:sz w:val="22"/>
          <w:szCs w:val="20"/>
          <w:lang w:val="en-GB" w:bidi="he-IL"/>
        </w:rPr>
        <w:t>As we have seen in the data analysis section, the institutional outcomes</w:t>
      </w:r>
      <w:r w:rsidR="009C21A3" w:rsidRPr="00134042">
        <w:rPr>
          <w:rFonts w:eastAsia="Times New Roman"/>
          <w:sz w:val="22"/>
          <w:szCs w:val="20"/>
          <w:lang w:val="en-GB" w:bidi="he-IL"/>
        </w:rPr>
        <w:t>,</w:t>
      </w:r>
      <w:r w:rsidRPr="00134042">
        <w:rPr>
          <w:rFonts w:eastAsia="Times New Roman"/>
          <w:sz w:val="22"/>
          <w:szCs w:val="20"/>
          <w:lang w:val="en-GB" w:bidi="he-IL"/>
        </w:rPr>
        <w:t xml:space="preserve"> both in terms of political and economic quality</w:t>
      </w:r>
      <w:r w:rsidR="009C21A3" w:rsidRPr="00134042">
        <w:rPr>
          <w:rFonts w:eastAsia="Times New Roman"/>
          <w:sz w:val="22"/>
          <w:szCs w:val="20"/>
          <w:lang w:val="en-GB" w:bidi="he-IL"/>
        </w:rPr>
        <w:t>,</w:t>
      </w:r>
      <w:r w:rsidRPr="00134042">
        <w:rPr>
          <w:rFonts w:eastAsia="Times New Roman"/>
          <w:sz w:val="22"/>
          <w:szCs w:val="20"/>
          <w:lang w:val="en-GB" w:bidi="he-IL"/>
        </w:rPr>
        <w:t xml:space="preserve"> </w:t>
      </w:r>
      <w:r w:rsidR="009C21A3" w:rsidRPr="00134042">
        <w:rPr>
          <w:rFonts w:eastAsia="Times New Roman"/>
          <w:sz w:val="22"/>
          <w:szCs w:val="20"/>
          <w:lang w:val="en-GB" w:bidi="he-IL"/>
        </w:rPr>
        <w:t>are</w:t>
      </w:r>
      <w:r w:rsidRPr="00134042">
        <w:rPr>
          <w:rFonts w:eastAsia="Times New Roman"/>
          <w:sz w:val="22"/>
          <w:szCs w:val="20"/>
          <w:lang w:val="en-GB" w:bidi="he-IL"/>
        </w:rPr>
        <w:t xml:space="preserve"> spatially related among nei</w:t>
      </w:r>
      <w:r w:rsidR="000F2110" w:rsidRPr="00134042">
        <w:rPr>
          <w:rFonts w:eastAsia="Times New Roman"/>
          <w:sz w:val="22"/>
          <w:szCs w:val="20"/>
          <w:lang w:val="en-GB" w:bidi="he-IL"/>
        </w:rPr>
        <w:t>gh</w:t>
      </w:r>
      <w:r w:rsidRPr="00134042">
        <w:rPr>
          <w:rFonts w:eastAsia="Times New Roman"/>
          <w:sz w:val="22"/>
          <w:szCs w:val="20"/>
          <w:lang w:val="en-GB" w:bidi="he-IL"/>
        </w:rPr>
        <w:t>bouring provinces</w:t>
      </w:r>
      <w:r w:rsidR="000F2110" w:rsidRPr="00134042">
        <w:rPr>
          <w:rFonts w:eastAsia="Times New Roman"/>
          <w:sz w:val="22"/>
          <w:szCs w:val="20"/>
          <w:lang w:val="en-GB" w:bidi="he-IL"/>
        </w:rPr>
        <w:t xml:space="preserve">. In order to account for this spatial </w:t>
      </w:r>
      <w:r w:rsidR="000F2110" w:rsidRPr="00134042">
        <w:rPr>
          <w:rFonts w:eastAsia="Times New Roman"/>
          <w:sz w:val="22"/>
          <w:szCs w:val="20"/>
          <w:lang w:val="en-GB" w:bidi="he-IL"/>
        </w:rPr>
        <w:lastRenderedPageBreak/>
        <w:t>dependence, the model is estimated by introducing a spatial lag of the dependent variables.</w:t>
      </w:r>
      <w:r w:rsidR="00A53C52" w:rsidRPr="00134042">
        <w:rPr>
          <w:rFonts w:eastAsia="Times New Roman"/>
          <w:sz w:val="22"/>
          <w:szCs w:val="20"/>
          <w:lang w:val="en-GB" w:bidi="he-IL"/>
        </w:rPr>
        <w:t xml:space="preserve"> Starting with the control variables, the inclusion of </w:t>
      </w:r>
      <w:r w:rsidR="00AB2B65" w:rsidRPr="00134042">
        <w:rPr>
          <w:rFonts w:eastAsia="Times New Roman"/>
          <w:sz w:val="22"/>
          <w:szCs w:val="20"/>
          <w:lang w:val="en-GB" w:bidi="he-IL"/>
        </w:rPr>
        <w:t xml:space="preserve">a </w:t>
      </w:r>
      <w:r w:rsidR="00A53C52" w:rsidRPr="00134042">
        <w:rPr>
          <w:rFonts w:eastAsia="Times New Roman"/>
          <w:sz w:val="22"/>
          <w:szCs w:val="20"/>
          <w:lang w:val="en-GB" w:bidi="he-IL"/>
        </w:rPr>
        <w:t>spatially lagged explanatory variable do</w:t>
      </w:r>
      <w:r w:rsidR="009C21A3" w:rsidRPr="00134042">
        <w:rPr>
          <w:rFonts w:eastAsia="Times New Roman"/>
          <w:sz w:val="22"/>
          <w:szCs w:val="20"/>
          <w:lang w:val="en-GB" w:bidi="he-IL"/>
        </w:rPr>
        <w:t>es</w:t>
      </w:r>
      <w:r w:rsidR="00A53C52" w:rsidRPr="00134042">
        <w:rPr>
          <w:rFonts w:eastAsia="Times New Roman"/>
          <w:sz w:val="22"/>
          <w:szCs w:val="20"/>
          <w:lang w:val="en-GB" w:bidi="he-IL"/>
        </w:rPr>
        <w:t xml:space="preserve"> not affect the previous results both in term of the coefficients and concern</w:t>
      </w:r>
      <w:r w:rsidR="009C21A3" w:rsidRPr="00134042">
        <w:rPr>
          <w:rFonts w:eastAsia="Times New Roman"/>
          <w:sz w:val="22"/>
          <w:szCs w:val="20"/>
          <w:lang w:val="en-GB" w:bidi="he-IL"/>
        </w:rPr>
        <w:t>ing</w:t>
      </w:r>
      <w:r w:rsidR="00A53C52" w:rsidRPr="00134042">
        <w:rPr>
          <w:rFonts w:eastAsia="Times New Roman"/>
          <w:sz w:val="22"/>
          <w:szCs w:val="20"/>
          <w:lang w:val="en-GB" w:bidi="he-IL"/>
        </w:rPr>
        <w:t xml:space="preserve"> the </w:t>
      </w:r>
      <w:r w:rsidR="006A3E5E" w:rsidRPr="00134042">
        <w:rPr>
          <w:rFonts w:eastAsia="Times New Roman"/>
          <w:sz w:val="22"/>
          <w:szCs w:val="20"/>
          <w:lang w:val="en-GB" w:bidi="he-IL"/>
        </w:rPr>
        <w:t>statistical</w:t>
      </w:r>
      <w:r w:rsidR="00A53C52" w:rsidRPr="00134042">
        <w:rPr>
          <w:rFonts w:eastAsia="Times New Roman"/>
          <w:sz w:val="22"/>
          <w:szCs w:val="20"/>
          <w:lang w:val="en-GB" w:bidi="he-IL"/>
        </w:rPr>
        <w:t xml:space="preserve"> significance.</w:t>
      </w:r>
      <w:r w:rsidR="006A3E5E" w:rsidRPr="00134042">
        <w:rPr>
          <w:rFonts w:eastAsia="Times New Roman"/>
          <w:sz w:val="22"/>
          <w:szCs w:val="20"/>
          <w:lang w:val="en-GB" w:bidi="he-IL"/>
        </w:rPr>
        <w:t xml:space="preserve"> </w:t>
      </w:r>
      <w:r w:rsidR="00AB2B65" w:rsidRPr="00134042">
        <w:rPr>
          <w:rFonts w:eastAsia="Times New Roman"/>
          <w:sz w:val="22"/>
          <w:szCs w:val="20"/>
          <w:lang w:val="en-GB" w:bidi="he-IL"/>
        </w:rPr>
        <w:t>This means that</w:t>
      </w:r>
      <w:r w:rsidR="00344568" w:rsidRPr="00134042">
        <w:rPr>
          <w:rFonts w:eastAsia="Times New Roman"/>
          <w:sz w:val="22"/>
          <w:szCs w:val="20"/>
          <w:lang w:val="en-GB" w:bidi="he-IL"/>
        </w:rPr>
        <w:t xml:space="preserve"> the estimates are robust to the </w:t>
      </w:r>
      <w:r w:rsidR="0055770A" w:rsidRPr="00134042">
        <w:rPr>
          <w:rFonts w:eastAsia="Times New Roman"/>
          <w:sz w:val="22"/>
          <w:szCs w:val="20"/>
          <w:lang w:val="en-GB" w:bidi="he-IL"/>
        </w:rPr>
        <w:t>spatial control.</w:t>
      </w:r>
      <w:r w:rsidR="00F16534" w:rsidRPr="00134042">
        <w:rPr>
          <w:rFonts w:eastAsia="Times New Roman"/>
          <w:sz w:val="22"/>
          <w:szCs w:val="20"/>
          <w:lang w:val="en-GB" w:bidi="he-IL"/>
        </w:rPr>
        <w:t xml:space="preserve"> </w:t>
      </w:r>
      <w:r w:rsidR="002118B5" w:rsidRPr="00134042">
        <w:rPr>
          <w:rFonts w:eastAsia="Times New Roman"/>
          <w:sz w:val="22"/>
          <w:szCs w:val="20"/>
          <w:lang w:val="en-GB" w:bidi="he-IL"/>
        </w:rPr>
        <w:t>Also</w:t>
      </w:r>
      <w:r w:rsidR="009C21A3" w:rsidRPr="00134042">
        <w:rPr>
          <w:rFonts w:eastAsia="Times New Roman"/>
          <w:sz w:val="22"/>
          <w:szCs w:val="20"/>
          <w:lang w:val="en-GB" w:bidi="he-IL"/>
        </w:rPr>
        <w:t>,</w:t>
      </w:r>
      <w:r w:rsidR="002118B5" w:rsidRPr="00134042">
        <w:rPr>
          <w:rFonts w:eastAsia="Times New Roman"/>
          <w:sz w:val="22"/>
          <w:szCs w:val="20"/>
          <w:lang w:val="en-GB" w:bidi="he-IL"/>
        </w:rPr>
        <w:t xml:space="preserve"> the coefficient associated with the variable of interest (skilled-emigration) is in line with the previous results. </w:t>
      </w:r>
      <w:r w:rsidR="00966C68" w:rsidRPr="00134042">
        <w:rPr>
          <w:rFonts w:eastAsia="Times New Roman"/>
          <w:sz w:val="22"/>
          <w:szCs w:val="20"/>
          <w:lang w:val="en-GB" w:bidi="he-IL"/>
        </w:rPr>
        <w:t xml:space="preserve">Definitively, the estimates suggest the importance of the skill-intensity of migration flows as a key factor able to promote the regional institutional quality. </w:t>
      </w:r>
    </w:p>
    <w:p w14:paraId="1740D937" w14:textId="33E79185" w:rsidR="00966C68" w:rsidRPr="00134042" w:rsidRDefault="00966C68" w:rsidP="008214EB">
      <w:pPr>
        <w:ind w:firstLine="708"/>
        <w:jc w:val="both"/>
        <w:rPr>
          <w:rFonts w:eastAsia="Times New Roman"/>
          <w:sz w:val="22"/>
          <w:szCs w:val="20"/>
          <w:lang w:val="en-GB" w:bidi="he-IL"/>
        </w:rPr>
      </w:pPr>
      <w:r w:rsidRPr="00134042">
        <w:rPr>
          <w:rFonts w:eastAsia="Times New Roman"/>
          <w:sz w:val="22"/>
          <w:szCs w:val="20"/>
          <w:lang w:val="en-GB" w:bidi="he-IL"/>
        </w:rPr>
        <w:t xml:space="preserve">However, if the results display a </w:t>
      </w:r>
      <w:r w:rsidR="00B34D7F" w:rsidRPr="00134042">
        <w:rPr>
          <w:rFonts w:eastAsia="Times New Roman"/>
          <w:sz w:val="22"/>
          <w:szCs w:val="20"/>
          <w:lang w:val="en-GB" w:bidi="he-IL"/>
        </w:rPr>
        <w:t>positive</w:t>
      </w:r>
      <w:r w:rsidRPr="00134042">
        <w:rPr>
          <w:rFonts w:eastAsia="Times New Roman"/>
          <w:sz w:val="22"/>
          <w:szCs w:val="20"/>
          <w:lang w:val="en-GB" w:bidi="he-IL"/>
        </w:rPr>
        <w:t xml:space="preserve"> mechanism generated by the high-skilled out-migration, which positively affect the institutional</w:t>
      </w:r>
      <w:r w:rsidR="005F0278" w:rsidRPr="00134042">
        <w:rPr>
          <w:rFonts w:eastAsia="Times New Roman"/>
          <w:sz w:val="22"/>
          <w:szCs w:val="20"/>
          <w:lang w:val="en-GB" w:bidi="he-IL"/>
        </w:rPr>
        <w:t xml:space="preserve"> quality</w:t>
      </w:r>
      <w:r w:rsidR="00B34D7F" w:rsidRPr="00134042">
        <w:rPr>
          <w:rFonts w:eastAsia="Times New Roman"/>
          <w:sz w:val="22"/>
          <w:szCs w:val="20"/>
          <w:lang w:val="en-GB" w:bidi="he-IL"/>
        </w:rPr>
        <w:t xml:space="preserve"> of the sending region</w:t>
      </w:r>
      <w:r w:rsidRPr="00134042">
        <w:rPr>
          <w:rFonts w:eastAsia="Times New Roman"/>
          <w:sz w:val="22"/>
          <w:szCs w:val="20"/>
          <w:lang w:val="en-GB" w:bidi="he-IL"/>
        </w:rPr>
        <w:t xml:space="preserve">, it is also true that these </w:t>
      </w:r>
      <w:r w:rsidR="00AB20C8" w:rsidRPr="00134042">
        <w:rPr>
          <w:rFonts w:eastAsia="Times New Roman"/>
          <w:sz w:val="22"/>
          <w:szCs w:val="20"/>
          <w:lang w:val="en-GB" w:bidi="he-IL"/>
        </w:rPr>
        <w:t>process</w:t>
      </w:r>
      <w:r w:rsidR="009C21A3" w:rsidRPr="00134042">
        <w:rPr>
          <w:rFonts w:eastAsia="Times New Roman"/>
          <w:sz w:val="22"/>
          <w:szCs w:val="20"/>
          <w:lang w:val="en-GB" w:bidi="he-IL"/>
        </w:rPr>
        <w:t>es</w:t>
      </w:r>
      <w:r w:rsidRPr="00134042">
        <w:rPr>
          <w:rFonts w:eastAsia="Times New Roman"/>
          <w:sz w:val="22"/>
          <w:szCs w:val="20"/>
          <w:lang w:val="en-GB" w:bidi="he-IL"/>
        </w:rPr>
        <w:t xml:space="preserve"> do not explain a divergence process but on the contrary a decrease of the disparities in terms of institutions. </w:t>
      </w:r>
      <w:r w:rsidR="000D5B33" w:rsidRPr="00134042">
        <w:rPr>
          <w:rFonts w:eastAsia="Times New Roman"/>
          <w:sz w:val="22"/>
          <w:szCs w:val="20"/>
          <w:lang w:val="en-GB" w:bidi="he-IL"/>
        </w:rPr>
        <w:t>In other words, this most likely means that the lagging regions have primarily benefited from the high-skilled emigrations.</w:t>
      </w:r>
      <w:r w:rsidR="00877CAF" w:rsidRPr="00134042">
        <w:rPr>
          <w:rFonts w:eastAsia="Times New Roman"/>
          <w:sz w:val="22"/>
          <w:szCs w:val="20"/>
          <w:lang w:val="en-GB" w:bidi="he-IL"/>
        </w:rPr>
        <w:t xml:space="preserve"> </w:t>
      </w:r>
      <w:r w:rsidR="00932BC3" w:rsidRPr="00134042">
        <w:rPr>
          <w:rFonts w:eastAsia="Times New Roman"/>
          <w:sz w:val="22"/>
          <w:szCs w:val="20"/>
          <w:lang w:val="en-GB" w:bidi="he-IL"/>
        </w:rPr>
        <w:t xml:space="preserve">Indeed, if the Southern regions were characterized, on average, by higher skilled-emigration rates with respect to the </w:t>
      </w:r>
      <w:r w:rsidR="00D87CA0" w:rsidRPr="00134042">
        <w:rPr>
          <w:rFonts w:eastAsia="Times New Roman"/>
          <w:sz w:val="22"/>
          <w:szCs w:val="20"/>
          <w:lang w:val="en-GB" w:bidi="he-IL"/>
        </w:rPr>
        <w:t>Central-</w:t>
      </w:r>
      <w:r w:rsidR="00932BC3" w:rsidRPr="00134042">
        <w:rPr>
          <w:rFonts w:eastAsia="Times New Roman"/>
          <w:sz w:val="22"/>
          <w:szCs w:val="20"/>
          <w:lang w:val="en-GB" w:bidi="he-IL"/>
        </w:rPr>
        <w:t>Northern regions, it could be carefully argued the existence of a slight process of convergence in terms of institutional quality</w:t>
      </w:r>
      <w:r w:rsidR="00BD791A" w:rsidRPr="00134042">
        <w:rPr>
          <w:rFonts w:eastAsia="Times New Roman"/>
          <w:sz w:val="22"/>
          <w:szCs w:val="20"/>
          <w:lang w:val="en-GB" w:bidi="he-IL"/>
        </w:rPr>
        <w:t>.</w:t>
      </w:r>
    </w:p>
    <w:p w14:paraId="7A8E88C0" w14:textId="1970E1AA" w:rsidR="00226E93" w:rsidRPr="00134042" w:rsidRDefault="008C6329" w:rsidP="00816ABA">
      <w:pPr>
        <w:ind w:firstLine="708"/>
        <w:jc w:val="both"/>
        <w:rPr>
          <w:rFonts w:eastAsia="Times New Roman"/>
          <w:sz w:val="22"/>
          <w:szCs w:val="20"/>
          <w:lang w:val="en-GB" w:bidi="he-IL"/>
        </w:rPr>
      </w:pPr>
      <w:r w:rsidRPr="00134042">
        <w:rPr>
          <w:rFonts w:eastAsia="Times New Roman"/>
          <w:sz w:val="22"/>
          <w:szCs w:val="20"/>
          <w:lang w:val="en-GB" w:bidi="he-IL"/>
        </w:rPr>
        <w:t xml:space="preserve">Clearly, </w:t>
      </w:r>
      <w:r w:rsidR="006A2F46" w:rsidRPr="00134042">
        <w:rPr>
          <w:rFonts w:eastAsia="Times New Roman"/>
          <w:sz w:val="22"/>
          <w:szCs w:val="20"/>
          <w:lang w:val="en-GB" w:bidi="he-IL"/>
        </w:rPr>
        <w:t xml:space="preserve">these analyses cannot be compared </w:t>
      </w:r>
      <w:r w:rsidR="00966C68" w:rsidRPr="00134042">
        <w:rPr>
          <w:rFonts w:eastAsia="Times New Roman"/>
          <w:sz w:val="22"/>
          <w:szCs w:val="20"/>
          <w:lang w:val="en-GB" w:bidi="he-IL"/>
        </w:rPr>
        <w:t xml:space="preserve">with previous studies focused on the relationship between </w:t>
      </w:r>
      <w:r w:rsidR="00386ED8" w:rsidRPr="00134042">
        <w:rPr>
          <w:rFonts w:eastAsia="Times New Roman"/>
          <w:sz w:val="22"/>
          <w:szCs w:val="20"/>
          <w:lang w:val="en-GB" w:bidi="he-IL"/>
        </w:rPr>
        <w:t>international</w:t>
      </w:r>
      <w:r w:rsidR="00966C68" w:rsidRPr="00134042">
        <w:rPr>
          <w:rFonts w:eastAsia="Times New Roman"/>
          <w:sz w:val="22"/>
          <w:szCs w:val="20"/>
          <w:lang w:val="en-GB" w:bidi="he-IL"/>
        </w:rPr>
        <w:t xml:space="preserve"> migration and </w:t>
      </w:r>
      <w:r w:rsidR="00386ED8" w:rsidRPr="00134042">
        <w:rPr>
          <w:rFonts w:eastAsia="Times New Roman"/>
          <w:sz w:val="22"/>
          <w:szCs w:val="20"/>
          <w:lang w:val="en-GB" w:bidi="he-IL"/>
        </w:rPr>
        <w:t>democracy</w:t>
      </w:r>
      <w:r w:rsidR="00966C68" w:rsidRPr="00134042">
        <w:rPr>
          <w:rFonts w:eastAsia="Times New Roman"/>
          <w:sz w:val="22"/>
          <w:szCs w:val="20"/>
          <w:lang w:val="en-GB" w:bidi="he-IL"/>
        </w:rPr>
        <w:t xml:space="preserve">. </w:t>
      </w:r>
      <w:r w:rsidR="00AD6B58" w:rsidRPr="00134042">
        <w:rPr>
          <w:rFonts w:eastAsia="Times New Roman"/>
          <w:sz w:val="22"/>
          <w:szCs w:val="20"/>
          <w:lang w:val="en-GB" w:bidi="he-IL"/>
        </w:rPr>
        <w:t>In particular</w:t>
      </w:r>
      <w:r w:rsidR="00521DD0" w:rsidRPr="00134042">
        <w:rPr>
          <w:rFonts w:eastAsia="Times New Roman"/>
          <w:sz w:val="22"/>
          <w:szCs w:val="20"/>
          <w:lang w:val="en-GB" w:bidi="he-IL"/>
        </w:rPr>
        <w:t>, the a</w:t>
      </w:r>
      <w:r w:rsidR="009C21A3" w:rsidRPr="00134042">
        <w:rPr>
          <w:rFonts w:eastAsia="Times New Roman"/>
          <w:sz w:val="22"/>
          <w:szCs w:val="20"/>
          <w:lang w:val="en-GB" w:bidi="he-IL"/>
        </w:rPr>
        <w:t>fore</w:t>
      </w:r>
      <w:r w:rsidR="00521DD0" w:rsidRPr="00134042">
        <w:rPr>
          <w:rFonts w:eastAsia="Times New Roman"/>
          <w:sz w:val="22"/>
          <w:szCs w:val="20"/>
          <w:lang w:val="en-GB" w:bidi="he-IL"/>
        </w:rPr>
        <w:t>mentioned studies</w:t>
      </w:r>
      <w:r w:rsidR="00997453" w:rsidRPr="00134042">
        <w:rPr>
          <w:rFonts w:eastAsia="Times New Roman"/>
          <w:sz w:val="22"/>
          <w:szCs w:val="20"/>
          <w:lang w:val="en-GB" w:bidi="he-IL"/>
        </w:rPr>
        <w:t>,</w:t>
      </w:r>
      <w:r w:rsidR="00521DD0" w:rsidRPr="00134042">
        <w:rPr>
          <w:rFonts w:eastAsia="Times New Roman"/>
          <w:sz w:val="22"/>
          <w:szCs w:val="20"/>
          <w:lang w:val="en-GB" w:bidi="he-IL"/>
        </w:rPr>
        <w:t xml:space="preserve"> focused on this relationship</w:t>
      </w:r>
      <w:r w:rsidR="00997453" w:rsidRPr="00134042">
        <w:rPr>
          <w:rFonts w:eastAsia="Times New Roman"/>
          <w:sz w:val="22"/>
          <w:szCs w:val="20"/>
          <w:lang w:val="en-GB" w:bidi="he-IL"/>
        </w:rPr>
        <w:t>,</w:t>
      </w:r>
      <w:r w:rsidR="00521DD0" w:rsidRPr="00134042">
        <w:rPr>
          <w:rFonts w:eastAsia="Times New Roman"/>
          <w:sz w:val="22"/>
          <w:szCs w:val="20"/>
          <w:lang w:val="en-GB" w:bidi="he-IL"/>
        </w:rPr>
        <w:t xml:space="preserve"> have generally demonstrated that the mobility of individuals exert</w:t>
      </w:r>
      <w:r w:rsidR="00380151" w:rsidRPr="00134042">
        <w:rPr>
          <w:rFonts w:eastAsia="Times New Roman"/>
          <w:sz w:val="22"/>
          <w:szCs w:val="20"/>
          <w:lang w:val="en-GB" w:bidi="he-IL"/>
        </w:rPr>
        <w:t>s</w:t>
      </w:r>
      <w:r w:rsidR="00521DD0" w:rsidRPr="00134042">
        <w:rPr>
          <w:rFonts w:eastAsia="Times New Roman"/>
          <w:sz w:val="22"/>
          <w:szCs w:val="20"/>
          <w:lang w:val="en-GB" w:bidi="he-IL"/>
        </w:rPr>
        <w:t xml:space="preserve"> a positive</w:t>
      </w:r>
      <w:r w:rsidR="00816ABA" w:rsidRPr="00134042">
        <w:rPr>
          <w:rFonts w:eastAsia="Times New Roman"/>
          <w:sz w:val="22"/>
          <w:szCs w:val="20"/>
          <w:lang w:val="en-GB" w:bidi="he-IL"/>
        </w:rPr>
        <w:t xml:space="preserve"> effect on institutions and</w:t>
      </w:r>
      <w:r w:rsidR="00521DD0" w:rsidRPr="00134042">
        <w:rPr>
          <w:rFonts w:eastAsia="Times New Roman"/>
          <w:sz w:val="22"/>
          <w:szCs w:val="20"/>
          <w:lang w:val="en-GB" w:bidi="he-IL"/>
        </w:rPr>
        <w:t xml:space="preserve"> this </w:t>
      </w:r>
      <w:r w:rsidR="00D67800" w:rsidRPr="00134042">
        <w:rPr>
          <w:rFonts w:eastAsia="Times New Roman"/>
          <w:sz w:val="22"/>
          <w:szCs w:val="20"/>
          <w:lang w:val="en-GB" w:bidi="he-IL"/>
        </w:rPr>
        <w:t>process</w:t>
      </w:r>
      <w:r w:rsidR="00521DD0" w:rsidRPr="00134042">
        <w:rPr>
          <w:rFonts w:eastAsia="Times New Roman"/>
          <w:sz w:val="22"/>
          <w:szCs w:val="20"/>
          <w:lang w:val="en-GB" w:bidi="he-IL"/>
        </w:rPr>
        <w:t xml:space="preserve"> is also reinforced when the high-skilled migrants are considered.</w:t>
      </w:r>
      <w:r w:rsidR="00816ABA" w:rsidRPr="00134042">
        <w:rPr>
          <w:rFonts w:eastAsia="Times New Roman"/>
          <w:sz w:val="22"/>
          <w:szCs w:val="20"/>
          <w:lang w:val="en-GB" w:bidi="he-IL"/>
        </w:rPr>
        <w:t xml:space="preserve"> </w:t>
      </w:r>
      <w:r w:rsidR="00386ED8" w:rsidRPr="00134042">
        <w:rPr>
          <w:rFonts w:eastAsia="Times New Roman"/>
          <w:sz w:val="22"/>
          <w:szCs w:val="20"/>
          <w:lang w:val="en-GB" w:bidi="he-IL"/>
        </w:rPr>
        <w:t xml:space="preserve">Among these studies, for instance, </w:t>
      </w:r>
      <w:proofErr w:type="spellStart"/>
      <w:r w:rsidR="00386ED8" w:rsidRPr="00134042">
        <w:rPr>
          <w:rFonts w:eastAsia="Times New Roman"/>
          <w:sz w:val="22"/>
          <w:szCs w:val="20"/>
          <w:lang w:val="en-GB" w:bidi="he-IL"/>
        </w:rPr>
        <w:t>Docquier</w:t>
      </w:r>
      <w:proofErr w:type="spellEnd"/>
      <w:r w:rsidR="00386ED8" w:rsidRPr="00134042">
        <w:rPr>
          <w:rFonts w:eastAsia="Times New Roman"/>
          <w:sz w:val="22"/>
          <w:szCs w:val="20"/>
          <w:lang w:val="en-GB" w:bidi="he-IL"/>
        </w:rPr>
        <w:t xml:space="preserve"> et al. (2016) displayed that countries with high level</w:t>
      </w:r>
      <w:r w:rsidR="009C21A3" w:rsidRPr="00134042">
        <w:rPr>
          <w:rFonts w:eastAsia="Times New Roman"/>
          <w:sz w:val="22"/>
          <w:szCs w:val="20"/>
          <w:lang w:val="en-GB" w:bidi="he-IL"/>
        </w:rPr>
        <w:t>s</w:t>
      </w:r>
      <w:r w:rsidR="00386ED8" w:rsidRPr="00134042">
        <w:rPr>
          <w:rFonts w:eastAsia="Times New Roman"/>
          <w:sz w:val="22"/>
          <w:szCs w:val="20"/>
          <w:lang w:val="en-GB" w:bidi="he-IL"/>
        </w:rPr>
        <w:t xml:space="preserve"> of emigration rate are also those </w:t>
      </w:r>
      <w:r w:rsidR="009C21A3" w:rsidRPr="00134042">
        <w:rPr>
          <w:rFonts w:eastAsia="Times New Roman"/>
          <w:sz w:val="22"/>
          <w:szCs w:val="20"/>
          <w:lang w:val="en-GB" w:bidi="he-IL"/>
        </w:rPr>
        <w:t>that</w:t>
      </w:r>
      <w:r w:rsidR="00226E93" w:rsidRPr="00134042">
        <w:rPr>
          <w:rFonts w:eastAsia="Times New Roman"/>
          <w:sz w:val="22"/>
          <w:szCs w:val="20"/>
          <w:lang w:val="en-GB" w:bidi="he-IL"/>
        </w:rPr>
        <w:t xml:space="preserve"> obtain </w:t>
      </w:r>
      <w:r w:rsidR="009C21A3" w:rsidRPr="00134042">
        <w:rPr>
          <w:rFonts w:eastAsia="Times New Roman"/>
          <w:sz w:val="22"/>
          <w:szCs w:val="20"/>
          <w:lang w:val="en-GB" w:bidi="he-IL"/>
        </w:rPr>
        <w:t xml:space="preserve">a </w:t>
      </w:r>
      <w:r w:rsidR="00226E93" w:rsidRPr="00134042">
        <w:rPr>
          <w:rFonts w:eastAsia="Times New Roman"/>
          <w:sz w:val="22"/>
          <w:szCs w:val="20"/>
          <w:lang w:val="en-GB" w:bidi="he-IL"/>
        </w:rPr>
        <w:t xml:space="preserve">higher level </w:t>
      </w:r>
      <w:r w:rsidR="00422413" w:rsidRPr="00134042">
        <w:rPr>
          <w:rFonts w:eastAsia="Times New Roman"/>
          <w:sz w:val="22"/>
          <w:szCs w:val="20"/>
          <w:lang w:val="en-GB" w:bidi="he-IL"/>
        </w:rPr>
        <w:t>of institutional quality.</w:t>
      </w:r>
      <w:r w:rsidR="00970090" w:rsidRPr="00134042">
        <w:rPr>
          <w:rFonts w:eastAsia="Times New Roman"/>
          <w:sz w:val="22"/>
          <w:szCs w:val="20"/>
          <w:lang w:val="en-GB" w:bidi="he-IL"/>
        </w:rPr>
        <w:t xml:space="preserve"> </w:t>
      </w:r>
    </w:p>
    <w:p w14:paraId="716CF088" w14:textId="56012976" w:rsidR="00F2741B" w:rsidRPr="00134042" w:rsidRDefault="00966C68" w:rsidP="002F4610">
      <w:pPr>
        <w:jc w:val="both"/>
        <w:rPr>
          <w:rFonts w:eastAsia="Times New Roman"/>
          <w:sz w:val="22"/>
          <w:szCs w:val="20"/>
          <w:lang w:val="en-GB" w:bidi="he-IL"/>
        </w:rPr>
      </w:pPr>
      <w:r w:rsidRPr="00134042">
        <w:rPr>
          <w:rFonts w:eastAsia="Times New Roman"/>
          <w:sz w:val="22"/>
          <w:szCs w:val="20"/>
          <w:lang w:val="en-GB" w:bidi="he-IL"/>
        </w:rPr>
        <w:tab/>
        <w:t xml:space="preserve">Therefore, within the framework of the effect of </w:t>
      </w:r>
      <w:r w:rsidR="00EF1168" w:rsidRPr="00134042">
        <w:rPr>
          <w:rFonts w:eastAsia="Times New Roman"/>
          <w:sz w:val="22"/>
          <w:szCs w:val="20"/>
          <w:lang w:val="en-GB" w:bidi="he-IL"/>
        </w:rPr>
        <w:t>skilled-e</w:t>
      </w:r>
      <w:r w:rsidRPr="00134042">
        <w:rPr>
          <w:rFonts w:eastAsia="Times New Roman"/>
          <w:sz w:val="22"/>
          <w:szCs w:val="20"/>
          <w:lang w:val="en-GB" w:bidi="he-IL"/>
        </w:rPr>
        <w:t xml:space="preserve">migration on </w:t>
      </w:r>
      <w:r w:rsidR="00EF1168" w:rsidRPr="00134042">
        <w:rPr>
          <w:rFonts w:eastAsia="Times New Roman"/>
          <w:sz w:val="22"/>
          <w:szCs w:val="20"/>
          <w:lang w:val="en-GB" w:bidi="he-IL"/>
        </w:rPr>
        <w:t>institutional quality</w:t>
      </w:r>
      <w:r w:rsidRPr="00134042">
        <w:rPr>
          <w:rFonts w:eastAsia="Times New Roman"/>
          <w:sz w:val="22"/>
          <w:szCs w:val="20"/>
          <w:lang w:val="en-GB" w:bidi="he-IL"/>
        </w:rPr>
        <w:t>, it could be car</w:t>
      </w:r>
      <w:r w:rsidR="003A3EF1" w:rsidRPr="00134042">
        <w:rPr>
          <w:rFonts w:eastAsia="Times New Roman"/>
          <w:sz w:val="22"/>
          <w:szCs w:val="20"/>
          <w:lang w:val="en-GB" w:bidi="he-IL"/>
        </w:rPr>
        <w:t>efully argued that</w:t>
      </w:r>
      <w:r w:rsidR="00862034" w:rsidRPr="00134042">
        <w:rPr>
          <w:rFonts w:eastAsia="Times New Roman"/>
          <w:sz w:val="22"/>
          <w:szCs w:val="20"/>
          <w:lang w:val="en-GB" w:bidi="he-IL"/>
        </w:rPr>
        <w:t xml:space="preserve"> our results underline a positive effect of</w:t>
      </w:r>
      <w:r w:rsidR="003A3EF1" w:rsidRPr="00134042">
        <w:rPr>
          <w:rFonts w:eastAsia="Times New Roman"/>
          <w:sz w:val="22"/>
          <w:szCs w:val="20"/>
          <w:lang w:val="en-GB" w:bidi="he-IL"/>
        </w:rPr>
        <w:t xml:space="preserve"> internal </w:t>
      </w:r>
      <w:r w:rsidR="002B15CC" w:rsidRPr="00134042">
        <w:rPr>
          <w:rFonts w:eastAsia="Times New Roman"/>
          <w:sz w:val="22"/>
          <w:szCs w:val="20"/>
          <w:lang w:val="en-GB" w:bidi="he-IL"/>
        </w:rPr>
        <w:t>migration both on political and economic institutions</w:t>
      </w:r>
      <w:r w:rsidRPr="00134042">
        <w:rPr>
          <w:rFonts w:eastAsia="Times New Roman"/>
          <w:sz w:val="22"/>
          <w:szCs w:val="20"/>
          <w:lang w:val="en-GB" w:bidi="he-IL"/>
        </w:rPr>
        <w:t xml:space="preserve">. However, the lack of </w:t>
      </w:r>
      <w:r w:rsidR="00850F3F" w:rsidRPr="00134042">
        <w:rPr>
          <w:rFonts w:eastAsia="Times New Roman"/>
          <w:sz w:val="22"/>
          <w:szCs w:val="20"/>
          <w:lang w:val="en-GB" w:bidi="he-IL"/>
        </w:rPr>
        <w:t xml:space="preserve">contributions at </w:t>
      </w:r>
      <w:r w:rsidR="009C21A3" w:rsidRPr="00134042">
        <w:rPr>
          <w:rFonts w:eastAsia="Times New Roman"/>
          <w:sz w:val="22"/>
          <w:szCs w:val="20"/>
          <w:lang w:val="en-GB" w:bidi="he-IL"/>
        </w:rPr>
        <w:t xml:space="preserve">the </w:t>
      </w:r>
      <w:r w:rsidR="00850F3F" w:rsidRPr="00134042">
        <w:rPr>
          <w:rFonts w:eastAsia="Times New Roman"/>
          <w:sz w:val="22"/>
          <w:szCs w:val="20"/>
          <w:lang w:val="en-GB" w:bidi="he-IL"/>
        </w:rPr>
        <w:t>regional level</w:t>
      </w:r>
      <w:r w:rsidRPr="00134042">
        <w:rPr>
          <w:rFonts w:eastAsia="Times New Roman"/>
          <w:sz w:val="22"/>
          <w:szCs w:val="20"/>
          <w:lang w:val="en-GB" w:bidi="he-IL"/>
        </w:rPr>
        <w:t xml:space="preserve"> and the diff</w:t>
      </w:r>
      <w:r w:rsidR="005C676C" w:rsidRPr="00134042">
        <w:rPr>
          <w:rFonts w:eastAsia="Times New Roman"/>
          <w:sz w:val="22"/>
          <w:szCs w:val="20"/>
          <w:lang w:val="en-GB" w:bidi="he-IL"/>
        </w:rPr>
        <w:t xml:space="preserve">iculties that arise </w:t>
      </w:r>
      <w:r w:rsidR="009C21A3" w:rsidRPr="00134042">
        <w:rPr>
          <w:rFonts w:eastAsia="Times New Roman"/>
          <w:sz w:val="22"/>
          <w:szCs w:val="20"/>
          <w:lang w:val="en-GB" w:bidi="he-IL"/>
        </w:rPr>
        <w:t>in</w:t>
      </w:r>
      <w:r w:rsidR="005C676C" w:rsidRPr="00134042">
        <w:rPr>
          <w:rFonts w:eastAsia="Times New Roman"/>
          <w:sz w:val="22"/>
          <w:szCs w:val="20"/>
          <w:lang w:val="en-GB" w:bidi="he-IL"/>
        </w:rPr>
        <w:t xml:space="preserve"> comparing</w:t>
      </w:r>
      <w:r w:rsidRPr="00134042">
        <w:rPr>
          <w:rFonts w:eastAsia="Times New Roman"/>
          <w:sz w:val="22"/>
          <w:szCs w:val="20"/>
          <w:lang w:val="en-GB" w:bidi="he-IL"/>
        </w:rPr>
        <w:t xml:space="preserve"> the levels of education among countries prevents us from evaluating the net effects on </w:t>
      </w:r>
      <w:r w:rsidR="00850F3F" w:rsidRPr="00134042">
        <w:rPr>
          <w:rFonts w:eastAsia="Times New Roman"/>
          <w:sz w:val="22"/>
          <w:szCs w:val="20"/>
          <w:lang w:val="en-GB" w:bidi="he-IL"/>
        </w:rPr>
        <w:t>institutional quality</w:t>
      </w:r>
      <w:r w:rsidRPr="00134042">
        <w:rPr>
          <w:rFonts w:eastAsia="Times New Roman"/>
          <w:sz w:val="22"/>
          <w:szCs w:val="20"/>
          <w:lang w:val="en-GB" w:bidi="he-IL"/>
        </w:rPr>
        <w:t xml:space="preserve">. Nonetheless, the significance of this topic could encourage further empirical </w:t>
      </w:r>
      <w:r w:rsidR="00AF778B" w:rsidRPr="00134042">
        <w:rPr>
          <w:rFonts w:eastAsia="Times New Roman"/>
          <w:sz w:val="22"/>
          <w:szCs w:val="20"/>
          <w:lang w:val="en-GB" w:bidi="he-IL"/>
        </w:rPr>
        <w:t xml:space="preserve">analysis in the future. </w:t>
      </w:r>
    </w:p>
    <w:p w14:paraId="02E03A2F" w14:textId="77777777" w:rsidR="00EE7384" w:rsidRPr="00134042" w:rsidRDefault="00EE7384" w:rsidP="00496A5C">
      <w:pPr>
        <w:widowControl w:val="0"/>
        <w:autoSpaceDE w:val="0"/>
        <w:autoSpaceDN w:val="0"/>
        <w:adjustRightInd w:val="0"/>
        <w:jc w:val="both"/>
        <w:rPr>
          <w:rFonts w:ascii="Arial Narrow" w:eastAsiaTheme="minorEastAsia" w:hAnsi="Arial Narrow"/>
          <w:sz w:val="22"/>
          <w:szCs w:val="22"/>
          <w:lang w:val="en-GB"/>
        </w:rPr>
      </w:pPr>
    </w:p>
    <w:p w14:paraId="42159C57" w14:textId="295E3F8C" w:rsidR="00C8591B" w:rsidRPr="00837061" w:rsidRDefault="00C8591B" w:rsidP="00C8591B">
      <w:pPr>
        <w:pStyle w:val="Didascalia"/>
        <w:keepNext/>
        <w:rPr>
          <w:rFonts w:ascii="Times New Roman" w:hAnsi="Times New Roman" w:cs="Times New Roman"/>
          <w:color w:val="auto"/>
          <w:sz w:val="22"/>
          <w:szCs w:val="22"/>
          <w:lang w:val="en-GB"/>
        </w:rPr>
      </w:pPr>
      <w:r w:rsidRPr="00837061">
        <w:rPr>
          <w:rFonts w:ascii="Times New Roman" w:hAnsi="Times New Roman" w:cs="Times New Roman"/>
          <w:color w:val="auto"/>
          <w:sz w:val="22"/>
          <w:szCs w:val="22"/>
          <w:lang w:val="en-GB"/>
        </w:rPr>
        <w:t xml:space="preserve">Table </w:t>
      </w:r>
      <w:r w:rsidRPr="00837061">
        <w:rPr>
          <w:rFonts w:ascii="Times New Roman" w:hAnsi="Times New Roman" w:cs="Times New Roman"/>
          <w:color w:val="auto"/>
          <w:sz w:val="22"/>
          <w:szCs w:val="22"/>
          <w:lang w:val="en-GB"/>
        </w:rPr>
        <w:fldChar w:fldCharType="begin"/>
      </w:r>
      <w:r w:rsidRPr="00837061">
        <w:rPr>
          <w:rFonts w:ascii="Times New Roman" w:hAnsi="Times New Roman" w:cs="Times New Roman"/>
          <w:color w:val="auto"/>
          <w:sz w:val="22"/>
          <w:szCs w:val="22"/>
          <w:lang w:val="en-GB"/>
        </w:rPr>
        <w:instrText xml:space="preserve"> SEQ Tabella \* ARABIC </w:instrText>
      </w:r>
      <w:r w:rsidRPr="00837061">
        <w:rPr>
          <w:rFonts w:ascii="Times New Roman" w:hAnsi="Times New Roman" w:cs="Times New Roman"/>
          <w:color w:val="auto"/>
          <w:sz w:val="22"/>
          <w:szCs w:val="22"/>
          <w:lang w:val="en-GB"/>
        </w:rPr>
        <w:fldChar w:fldCharType="separate"/>
      </w:r>
      <w:r w:rsidR="00BE704A">
        <w:rPr>
          <w:rFonts w:ascii="Times New Roman" w:hAnsi="Times New Roman" w:cs="Times New Roman"/>
          <w:noProof/>
          <w:color w:val="auto"/>
          <w:sz w:val="22"/>
          <w:szCs w:val="22"/>
          <w:lang w:val="en-GB"/>
        </w:rPr>
        <w:t>3</w:t>
      </w:r>
      <w:r w:rsidRPr="00837061">
        <w:rPr>
          <w:rFonts w:ascii="Times New Roman" w:hAnsi="Times New Roman" w:cs="Times New Roman"/>
          <w:color w:val="auto"/>
          <w:sz w:val="22"/>
          <w:szCs w:val="22"/>
          <w:lang w:val="en-GB"/>
        </w:rPr>
        <w:fldChar w:fldCharType="end"/>
      </w:r>
      <w:r w:rsidRPr="00837061">
        <w:rPr>
          <w:rFonts w:ascii="Times New Roman" w:hAnsi="Times New Roman" w:cs="Times New Roman"/>
          <w:color w:val="auto"/>
          <w:sz w:val="22"/>
          <w:szCs w:val="22"/>
          <w:lang w:val="en-GB"/>
        </w:rPr>
        <w:t>: Estimation results</w:t>
      </w:r>
    </w:p>
    <w:tbl>
      <w:tblPr>
        <w:tblStyle w:val="Tabellasemplice51"/>
        <w:tblW w:w="0" w:type="auto"/>
        <w:tblLook w:val="04A0" w:firstRow="1" w:lastRow="0" w:firstColumn="1" w:lastColumn="0" w:noHBand="0" w:noVBand="1"/>
      </w:tblPr>
      <w:tblGrid>
        <w:gridCol w:w="2553"/>
        <w:gridCol w:w="294"/>
        <w:gridCol w:w="1467"/>
        <w:gridCol w:w="1467"/>
        <w:gridCol w:w="1467"/>
        <w:gridCol w:w="1467"/>
      </w:tblGrid>
      <w:tr w:rsidR="005A2AF3" w:rsidRPr="00134042" w14:paraId="0B9BB977" w14:textId="77777777" w:rsidTr="00D40933">
        <w:trPr>
          <w:cnfStyle w:val="100000000000" w:firstRow="1" w:lastRow="0" w:firstColumn="0" w:lastColumn="0" w:oddVBand="0" w:evenVBand="0" w:oddHBand="0" w:evenHBand="0" w:firstRowFirstColumn="0" w:firstRowLastColumn="0" w:lastRowFirstColumn="0" w:lastRowLastColumn="0"/>
          <w:trHeight w:val="473"/>
        </w:trPr>
        <w:tc>
          <w:tcPr>
            <w:cnfStyle w:val="001000000100" w:firstRow="0" w:lastRow="0" w:firstColumn="1" w:lastColumn="0" w:oddVBand="0" w:evenVBand="0" w:oddHBand="0" w:evenHBand="0" w:firstRowFirstColumn="1" w:firstRowLastColumn="0" w:lastRowFirstColumn="0" w:lastRowLastColumn="0"/>
            <w:tcW w:w="2553" w:type="dxa"/>
          </w:tcPr>
          <w:p w14:paraId="4795E7EA" w14:textId="77777777" w:rsidR="005A2AF3" w:rsidRPr="00134042" w:rsidRDefault="005A2AF3" w:rsidP="00CE0897">
            <w:pPr>
              <w:jc w:val="both"/>
              <w:rPr>
                <w:i w:val="0"/>
                <w:sz w:val="20"/>
                <w:szCs w:val="20"/>
                <w:lang w:val="en-GB"/>
              </w:rPr>
            </w:pPr>
            <w:r w:rsidRPr="00134042">
              <w:rPr>
                <w:i w:val="0"/>
                <w:sz w:val="20"/>
                <w:szCs w:val="20"/>
                <w:lang w:val="en-GB"/>
              </w:rPr>
              <w:t>Variables</w:t>
            </w:r>
          </w:p>
        </w:tc>
        <w:tc>
          <w:tcPr>
            <w:tcW w:w="294" w:type="dxa"/>
          </w:tcPr>
          <w:p w14:paraId="5CEED565" w14:textId="77777777" w:rsidR="005A2AF3" w:rsidRPr="00134042" w:rsidRDefault="005A2AF3" w:rsidP="00CE0897">
            <w:pPr>
              <w:jc w:val="both"/>
              <w:cnfStyle w:val="100000000000" w:firstRow="1" w:lastRow="0" w:firstColumn="0" w:lastColumn="0" w:oddVBand="0" w:evenVBand="0" w:oddHBand="0" w:evenHBand="0" w:firstRowFirstColumn="0" w:firstRowLastColumn="0" w:lastRowFirstColumn="0" w:lastRowLastColumn="0"/>
              <w:rPr>
                <w:i w:val="0"/>
                <w:sz w:val="20"/>
                <w:szCs w:val="20"/>
                <w:lang w:val="en-GB"/>
              </w:rPr>
            </w:pPr>
          </w:p>
        </w:tc>
        <w:tc>
          <w:tcPr>
            <w:tcW w:w="1467" w:type="dxa"/>
          </w:tcPr>
          <w:p w14:paraId="517D7847" w14:textId="644F9731" w:rsidR="005A2AF3" w:rsidRPr="00134042" w:rsidRDefault="005A2AF3" w:rsidP="00CE0897">
            <w:pPr>
              <w:jc w:val="center"/>
              <w:cnfStyle w:val="100000000000" w:firstRow="1" w:lastRow="0" w:firstColumn="0" w:lastColumn="0" w:oddVBand="0" w:evenVBand="0" w:oddHBand="0" w:evenHBand="0" w:firstRowFirstColumn="0" w:firstRowLastColumn="0" w:lastRowFirstColumn="0" w:lastRowLastColumn="0"/>
              <w:rPr>
                <w:i w:val="0"/>
                <w:sz w:val="20"/>
                <w:szCs w:val="20"/>
                <w:lang w:val="en-GB"/>
              </w:rPr>
            </w:pPr>
            <w:proofErr w:type="spellStart"/>
            <w:r w:rsidRPr="00134042">
              <w:rPr>
                <w:i w:val="0"/>
                <w:sz w:val="20"/>
                <w:szCs w:val="20"/>
                <w:lang w:val="en-GB"/>
              </w:rPr>
              <w:t>econ_inst</w:t>
            </w:r>
            <w:proofErr w:type="spellEnd"/>
            <w:r w:rsidRPr="00134042">
              <w:rPr>
                <w:i w:val="0"/>
                <w:sz w:val="20"/>
                <w:szCs w:val="20"/>
                <w:lang w:val="en-GB"/>
              </w:rPr>
              <w:br/>
              <w:t>(1)</w:t>
            </w:r>
          </w:p>
        </w:tc>
        <w:tc>
          <w:tcPr>
            <w:tcW w:w="1467" w:type="dxa"/>
          </w:tcPr>
          <w:p w14:paraId="557C2DE8" w14:textId="55EDBC02" w:rsidR="005A2AF3" w:rsidRPr="00134042" w:rsidRDefault="005A2AF3" w:rsidP="001264FC">
            <w:pPr>
              <w:jc w:val="center"/>
              <w:cnfStyle w:val="100000000000" w:firstRow="1" w:lastRow="0" w:firstColumn="0" w:lastColumn="0" w:oddVBand="0" w:evenVBand="0" w:oddHBand="0" w:evenHBand="0" w:firstRowFirstColumn="0" w:firstRowLastColumn="0" w:lastRowFirstColumn="0" w:lastRowLastColumn="0"/>
              <w:rPr>
                <w:i w:val="0"/>
                <w:sz w:val="20"/>
                <w:szCs w:val="20"/>
                <w:lang w:val="en-GB"/>
              </w:rPr>
            </w:pPr>
            <w:proofErr w:type="spellStart"/>
            <w:r w:rsidRPr="00134042">
              <w:rPr>
                <w:i w:val="0"/>
                <w:sz w:val="20"/>
                <w:szCs w:val="20"/>
                <w:lang w:val="en-GB"/>
              </w:rPr>
              <w:t>politic_inst</w:t>
            </w:r>
            <w:proofErr w:type="spellEnd"/>
            <w:r w:rsidRPr="00134042">
              <w:rPr>
                <w:i w:val="0"/>
                <w:sz w:val="20"/>
                <w:szCs w:val="20"/>
                <w:lang w:val="en-GB"/>
              </w:rPr>
              <w:br/>
              <w:t>(2)</w:t>
            </w:r>
          </w:p>
        </w:tc>
        <w:tc>
          <w:tcPr>
            <w:tcW w:w="1467" w:type="dxa"/>
          </w:tcPr>
          <w:p w14:paraId="17FA0FA0" w14:textId="5FB68EEB" w:rsidR="005A2AF3" w:rsidRPr="00134042" w:rsidRDefault="005A2AF3" w:rsidP="00CE0897">
            <w:pPr>
              <w:jc w:val="center"/>
              <w:cnfStyle w:val="100000000000" w:firstRow="1" w:lastRow="0" w:firstColumn="0" w:lastColumn="0" w:oddVBand="0" w:evenVBand="0" w:oddHBand="0" w:evenHBand="0" w:firstRowFirstColumn="0" w:firstRowLastColumn="0" w:lastRowFirstColumn="0" w:lastRowLastColumn="0"/>
              <w:rPr>
                <w:i w:val="0"/>
                <w:sz w:val="20"/>
                <w:szCs w:val="20"/>
                <w:lang w:val="en-GB"/>
              </w:rPr>
            </w:pPr>
            <w:proofErr w:type="spellStart"/>
            <w:r w:rsidRPr="00134042">
              <w:rPr>
                <w:i w:val="0"/>
                <w:sz w:val="20"/>
                <w:szCs w:val="20"/>
                <w:lang w:val="en-GB"/>
              </w:rPr>
              <w:t>econ_inst</w:t>
            </w:r>
            <w:proofErr w:type="spellEnd"/>
            <w:r w:rsidRPr="00134042">
              <w:rPr>
                <w:i w:val="0"/>
                <w:sz w:val="20"/>
                <w:szCs w:val="20"/>
                <w:lang w:val="en-GB"/>
              </w:rPr>
              <w:br/>
              <w:t>(3)</w:t>
            </w:r>
          </w:p>
        </w:tc>
        <w:tc>
          <w:tcPr>
            <w:tcW w:w="1467" w:type="dxa"/>
          </w:tcPr>
          <w:p w14:paraId="6F3627A4" w14:textId="7DE90C87" w:rsidR="005A2AF3" w:rsidRPr="00134042" w:rsidRDefault="005A2AF3" w:rsidP="00CE0897">
            <w:pPr>
              <w:jc w:val="center"/>
              <w:cnfStyle w:val="100000000000" w:firstRow="1" w:lastRow="0" w:firstColumn="0" w:lastColumn="0" w:oddVBand="0" w:evenVBand="0" w:oddHBand="0" w:evenHBand="0" w:firstRowFirstColumn="0" w:firstRowLastColumn="0" w:lastRowFirstColumn="0" w:lastRowLastColumn="0"/>
              <w:rPr>
                <w:i w:val="0"/>
                <w:sz w:val="20"/>
                <w:szCs w:val="20"/>
                <w:lang w:val="en-GB"/>
              </w:rPr>
            </w:pPr>
            <w:proofErr w:type="spellStart"/>
            <w:r w:rsidRPr="00134042">
              <w:rPr>
                <w:i w:val="0"/>
                <w:sz w:val="20"/>
                <w:szCs w:val="20"/>
                <w:lang w:val="en-GB"/>
              </w:rPr>
              <w:t>politic_inst</w:t>
            </w:r>
            <w:proofErr w:type="spellEnd"/>
            <w:r w:rsidRPr="00134042">
              <w:rPr>
                <w:i w:val="0"/>
                <w:sz w:val="20"/>
                <w:szCs w:val="20"/>
                <w:lang w:val="en-GB"/>
              </w:rPr>
              <w:br/>
              <w:t>(4)</w:t>
            </w:r>
          </w:p>
        </w:tc>
      </w:tr>
      <w:tr w:rsidR="00794AB3" w:rsidRPr="00134042" w14:paraId="620C18CA"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7026B982" w14:textId="2BFDB090" w:rsidR="00794AB3" w:rsidRPr="00134042" w:rsidRDefault="00794AB3" w:rsidP="00CE0897">
            <w:pPr>
              <w:jc w:val="both"/>
              <w:rPr>
                <w:i w:val="0"/>
                <w:sz w:val="20"/>
                <w:szCs w:val="20"/>
                <w:lang w:val="en-GB"/>
              </w:rPr>
            </w:pPr>
            <w:proofErr w:type="spellStart"/>
            <w:r w:rsidRPr="00134042">
              <w:rPr>
                <w:i w:val="0"/>
                <w:sz w:val="20"/>
                <w:szCs w:val="20"/>
                <w:lang w:val="en-GB"/>
              </w:rPr>
              <w:t>skill_emig</w:t>
            </w:r>
            <w:proofErr w:type="spellEnd"/>
          </w:p>
        </w:tc>
        <w:tc>
          <w:tcPr>
            <w:tcW w:w="294" w:type="dxa"/>
          </w:tcPr>
          <w:p w14:paraId="18A7A1AC" w14:textId="77777777" w:rsidR="00794AB3" w:rsidRPr="00134042" w:rsidRDefault="00794AB3" w:rsidP="00CE0897">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vAlign w:val="bottom"/>
          </w:tcPr>
          <w:p w14:paraId="71F1F742" w14:textId="656F6C5E" w:rsidR="00794AB3" w:rsidRPr="00134042" w:rsidRDefault="00794AB3" w:rsidP="00F967A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0.088*</w:t>
            </w:r>
          </w:p>
        </w:tc>
        <w:tc>
          <w:tcPr>
            <w:tcW w:w="1467" w:type="dxa"/>
            <w:vAlign w:val="bottom"/>
          </w:tcPr>
          <w:p w14:paraId="6AA78C85" w14:textId="71483C93" w:rsidR="00794AB3" w:rsidRPr="00134042" w:rsidRDefault="00794AB3" w:rsidP="00F967A2">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0.057***</w:t>
            </w:r>
          </w:p>
        </w:tc>
        <w:tc>
          <w:tcPr>
            <w:tcW w:w="1467" w:type="dxa"/>
            <w:vAlign w:val="bottom"/>
          </w:tcPr>
          <w:p w14:paraId="38C6B9BC" w14:textId="7293BC94"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0.050*</w:t>
            </w:r>
          </w:p>
        </w:tc>
        <w:tc>
          <w:tcPr>
            <w:tcW w:w="1467" w:type="dxa"/>
            <w:vAlign w:val="bottom"/>
          </w:tcPr>
          <w:p w14:paraId="3AD03EF5" w14:textId="4FDCF244"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0.032**</w:t>
            </w:r>
          </w:p>
        </w:tc>
      </w:tr>
      <w:tr w:rsidR="00794AB3" w:rsidRPr="00134042" w14:paraId="31D8AF04"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051FEAC8" w14:textId="77777777" w:rsidR="00794AB3" w:rsidRPr="00134042" w:rsidRDefault="00794AB3" w:rsidP="00CE0897">
            <w:pPr>
              <w:jc w:val="both"/>
              <w:rPr>
                <w:i w:val="0"/>
                <w:sz w:val="20"/>
                <w:szCs w:val="20"/>
                <w:lang w:val="en-GB"/>
              </w:rPr>
            </w:pPr>
          </w:p>
        </w:tc>
        <w:tc>
          <w:tcPr>
            <w:tcW w:w="294" w:type="dxa"/>
          </w:tcPr>
          <w:p w14:paraId="347EB5A0" w14:textId="77777777" w:rsidR="00794AB3" w:rsidRPr="00134042" w:rsidRDefault="00794AB3" w:rsidP="00CE0897">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vAlign w:val="bottom"/>
          </w:tcPr>
          <w:p w14:paraId="7C0A9316" w14:textId="3EC064C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(-0.0337)</w:t>
            </w:r>
          </w:p>
        </w:tc>
        <w:tc>
          <w:tcPr>
            <w:tcW w:w="1467" w:type="dxa"/>
            <w:vAlign w:val="bottom"/>
          </w:tcPr>
          <w:p w14:paraId="3CB9BCA3" w14:textId="68C9CEFE"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(-0.0141)</w:t>
            </w:r>
          </w:p>
        </w:tc>
        <w:tc>
          <w:tcPr>
            <w:tcW w:w="1467" w:type="dxa"/>
            <w:vAlign w:val="bottom"/>
          </w:tcPr>
          <w:p w14:paraId="3C86869E" w14:textId="28B65BC6" w:rsidR="00794AB3" w:rsidRPr="00134042" w:rsidRDefault="00794AB3" w:rsidP="00777AB2">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(0.0247)</w:t>
            </w:r>
          </w:p>
        </w:tc>
        <w:tc>
          <w:tcPr>
            <w:tcW w:w="1467" w:type="dxa"/>
            <w:vAlign w:val="bottom"/>
          </w:tcPr>
          <w:p w14:paraId="0FE7273B" w14:textId="05847877"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(0.0112)</w:t>
            </w:r>
          </w:p>
        </w:tc>
      </w:tr>
      <w:tr w:rsidR="00794AB3" w:rsidRPr="00134042" w14:paraId="1CB7DBAC"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60BF0936" w14:textId="7D6413CC" w:rsidR="00794AB3" w:rsidRPr="00134042" w:rsidRDefault="00794AB3" w:rsidP="00CE0897">
            <w:pPr>
              <w:jc w:val="both"/>
              <w:rPr>
                <w:i w:val="0"/>
                <w:sz w:val="20"/>
                <w:szCs w:val="20"/>
                <w:vertAlign w:val="subscript"/>
                <w:lang w:val="en-GB"/>
              </w:rPr>
            </w:pPr>
            <w:r w:rsidRPr="00134042">
              <w:rPr>
                <w:i w:val="0"/>
                <w:sz w:val="20"/>
                <w:szCs w:val="20"/>
                <w:lang w:val="en-GB"/>
              </w:rPr>
              <w:t>open</w:t>
            </w:r>
          </w:p>
        </w:tc>
        <w:tc>
          <w:tcPr>
            <w:tcW w:w="294" w:type="dxa"/>
          </w:tcPr>
          <w:p w14:paraId="1BD157E0" w14:textId="77777777" w:rsidR="00794AB3" w:rsidRPr="00134042" w:rsidRDefault="00794AB3"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vAlign w:val="bottom"/>
          </w:tcPr>
          <w:p w14:paraId="4924FE7F" w14:textId="3CFD709E"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0.222</w:t>
            </w:r>
          </w:p>
        </w:tc>
        <w:tc>
          <w:tcPr>
            <w:tcW w:w="1467" w:type="dxa"/>
            <w:vAlign w:val="bottom"/>
          </w:tcPr>
          <w:p w14:paraId="2B442AF9" w14:textId="61D63FB4"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0.076</w:t>
            </w:r>
          </w:p>
        </w:tc>
        <w:tc>
          <w:tcPr>
            <w:tcW w:w="1467" w:type="dxa"/>
            <w:vAlign w:val="bottom"/>
          </w:tcPr>
          <w:p w14:paraId="71316E51" w14:textId="76EB84E2"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0.175*</w:t>
            </w:r>
          </w:p>
        </w:tc>
        <w:tc>
          <w:tcPr>
            <w:tcW w:w="1467" w:type="dxa"/>
            <w:vAlign w:val="bottom"/>
          </w:tcPr>
          <w:p w14:paraId="10620DCB" w14:textId="19C336C5"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0.028</w:t>
            </w:r>
          </w:p>
        </w:tc>
      </w:tr>
      <w:tr w:rsidR="00794AB3" w:rsidRPr="00134042" w14:paraId="2CC75FC2"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54730E6E" w14:textId="77777777" w:rsidR="00794AB3" w:rsidRPr="00134042" w:rsidRDefault="00794AB3" w:rsidP="00CE0897">
            <w:pPr>
              <w:jc w:val="both"/>
              <w:rPr>
                <w:i w:val="0"/>
                <w:sz w:val="20"/>
                <w:szCs w:val="20"/>
                <w:lang w:val="en-GB"/>
              </w:rPr>
            </w:pPr>
          </w:p>
        </w:tc>
        <w:tc>
          <w:tcPr>
            <w:tcW w:w="294" w:type="dxa"/>
          </w:tcPr>
          <w:p w14:paraId="5CFD6D99" w14:textId="77777777" w:rsidR="00794AB3" w:rsidRPr="00134042" w:rsidRDefault="00794AB3"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vAlign w:val="bottom"/>
          </w:tcPr>
          <w:p w14:paraId="0162660B" w14:textId="28F5FEF0"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(-0.1311)</w:t>
            </w:r>
          </w:p>
        </w:tc>
        <w:tc>
          <w:tcPr>
            <w:tcW w:w="1467" w:type="dxa"/>
            <w:vAlign w:val="bottom"/>
          </w:tcPr>
          <w:p w14:paraId="36F17735" w14:textId="02505924"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(-0.0906)</w:t>
            </w:r>
          </w:p>
        </w:tc>
        <w:tc>
          <w:tcPr>
            <w:tcW w:w="1467" w:type="dxa"/>
            <w:vAlign w:val="bottom"/>
          </w:tcPr>
          <w:p w14:paraId="68770378" w14:textId="4455B6A8"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(0.0804)</w:t>
            </w:r>
          </w:p>
        </w:tc>
        <w:tc>
          <w:tcPr>
            <w:tcW w:w="1467" w:type="dxa"/>
            <w:vAlign w:val="bottom"/>
          </w:tcPr>
          <w:p w14:paraId="38CD0862" w14:textId="16396DF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(0.0364)</w:t>
            </w:r>
          </w:p>
        </w:tc>
      </w:tr>
      <w:tr w:rsidR="00794AB3" w:rsidRPr="00134042" w14:paraId="3B481865"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77B16C3E" w14:textId="72304944" w:rsidR="00794AB3" w:rsidRPr="00134042" w:rsidRDefault="00794AB3" w:rsidP="00CE0897">
            <w:pPr>
              <w:jc w:val="both"/>
              <w:rPr>
                <w:i w:val="0"/>
                <w:sz w:val="20"/>
                <w:szCs w:val="20"/>
                <w:lang w:val="en-GB"/>
              </w:rPr>
            </w:pPr>
            <w:r w:rsidRPr="00134042">
              <w:rPr>
                <w:i w:val="0"/>
                <w:sz w:val="20"/>
                <w:szCs w:val="20"/>
                <w:lang w:val="en-GB"/>
              </w:rPr>
              <w:t>patent</w:t>
            </w:r>
          </w:p>
        </w:tc>
        <w:tc>
          <w:tcPr>
            <w:tcW w:w="294" w:type="dxa"/>
          </w:tcPr>
          <w:p w14:paraId="6C926D66" w14:textId="77777777" w:rsidR="00794AB3" w:rsidRPr="00134042" w:rsidRDefault="00794AB3"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vAlign w:val="bottom"/>
          </w:tcPr>
          <w:p w14:paraId="487BCB07" w14:textId="5B95C2EF"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w:t>
            </w:r>
          </w:p>
        </w:tc>
        <w:tc>
          <w:tcPr>
            <w:tcW w:w="1467" w:type="dxa"/>
            <w:vAlign w:val="bottom"/>
          </w:tcPr>
          <w:p w14:paraId="5028B7D0" w14:textId="70182ECD"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w:t>
            </w:r>
          </w:p>
        </w:tc>
        <w:tc>
          <w:tcPr>
            <w:tcW w:w="1467" w:type="dxa"/>
            <w:vAlign w:val="bottom"/>
          </w:tcPr>
          <w:p w14:paraId="45209276" w14:textId="274D1BE1"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w:t>
            </w:r>
          </w:p>
        </w:tc>
        <w:tc>
          <w:tcPr>
            <w:tcW w:w="1467" w:type="dxa"/>
            <w:vAlign w:val="bottom"/>
          </w:tcPr>
          <w:p w14:paraId="0D9F81ED" w14:textId="6A46FE81"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w:t>
            </w:r>
          </w:p>
        </w:tc>
      </w:tr>
      <w:tr w:rsidR="00794AB3" w:rsidRPr="00134042" w14:paraId="3DD58D6A"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57DCB67A" w14:textId="77777777" w:rsidR="00794AB3" w:rsidRPr="00134042" w:rsidRDefault="00794AB3" w:rsidP="00CE0897">
            <w:pPr>
              <w:jc w:val="both"/>
              <w:rPr>
                <w:i w:val="0"/>
                <w:sz w:val="20"/>
                <w:szCs w:val="20"/>
                <w:lang w:val="en-GB"/>
              </w:rPr>
            </w:pPr>
          </w:p>
        </w:tc>
        <w:tc>
          <w:tcPr>
            <w:tcW w:w="294" w:type="dxa"/>
          </w:tcPr>
          <w:p w14:paraId="495153B7" w14:textId="77777777" w:rsidR="00794AB3" w:rsidRPr="00134042" w:rsidRDefault="00794AB3"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vAlign w:val="bottom"/>
          </w:tcPr>
          <w:p w14:paraId="500574D0" w14:textId="1A2598D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(-0.0002)</w:t>
            </w:r>
          </w:p>
        </w:tc>
        <w:tc>
          <w:tcPr>
            <w:tcW w:w="1467" w:type="dxa"/>
            <w:vAlign w:val="bottom"/>
          </w:tcPr>
          <w:p w14:paraId="7C5F2786" w14:textId="06892EA2"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(-0.0002)</w:t>
            </w:r>
          </w:p>
        </w:tc>
        <w:tc>
          <w:tcPr>
            <w:tcW w:w="1467" w:type="dxa"/>
            <w:vAlign w:val="bottom"/>
          </w:tcPr>
          <w:p w14:paraId="697C4952" w14:textId="54336034"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0.0002</w:t>
            </w:r>
          </w:p>
        </w:tc>
        <w:tc>
          <w:tcPr>
            <w:tcW w:w="1467" w:type="dxa"/>
            <w:vAlign w:val="bottom"/>
          </w:tcPr>
          <w:p w14:paraId="6015C28D" w14:textId="31B3305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(0.0001)</w:t>
            </w:r>
          </w:p>
        </w:tc>
      </w:tr>
      <w:tr w:rsidR="00794AB3" w:rsidRPr="00134042" w14:paraId="2E793FBA"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449EEE74" w14:textId="69689671" w:rsidR="00794AB3" w:rsidRPr="00134042" w:rsidRDefault="00794AB3" w:rsidP="00CE0897">
            <w:pPr>
              <w:jc w:val="both"/>
              <w:rPr>
                <w:i w:val="0"/>
                <w:sz w:val="20"/>
                <w:szCs w:val="20"/>
                <w:lang w:val="en-GB"/>
              </w:rPr>
            </w:pPr>
            <w:r w:rsidRPr="00134042">
              <w:rPr>
                <w:i w:val="0"/>
                <w:sz w:val="20"/>
                <w:szCs w:val="20"/>
                <w:lang w:val="en-GB"/>
              </w:rPr>
              <w:t>ethnic</w:t>
            </w:r>
          </w:p>
        </w:tc>
        <w:tc>
          <w:tcPr>
            <w:tcW w:w="294" w:type="dxa"/>
          </w:tcPr>
          <w:p w14:paraId="202EB4E7" w14:textId="77777777" w:rsidR="00794AB3" w:rsidRPr="00134042" w:rsidRDefault="00794AB3"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vAlign w:val="bottom"/>
          </w:tcPr>
          <w:p w14:paraId="3ADED6D0" w14:textId="586AC802"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0.003*</w:t>
            </w:r>
          </w:p>
        </w:tc>
        <w:tc>
          <w:tcPr>
            <w:tcW w:w="1467" w:type="dxa"/>
            <w:vAlign w:val="bottom"/>
          </w:tcPr>
          <w:p w14:paraId="11E3BBB0" w14:textId="5EEC413D"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w:t>
            </w:r>
          </w:p>
        </w:tc>
        <w:tc>
          <w:tcPr>
            <w:tcW w:w="1467" w:type="dxa"/>
            <w:vAlign w:val="bottom"/>
          </w:tcPr>
          <w:p w14:paraId="68A40569" w14:textId="51FE8015"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0.003***</w:t>
            </w:r>
          </w:p>
        </w:tc>
        <w:tc>
          <w:tcPr>
            <w:tcW w:w="1467" w:type="dxa"/>
            <w:vAlign w:val="bottom"/>
          </w:tcPr>
          <w:p w14:paraId="77706901" w14:textId="409E98F8"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w:t>
            </w:r>
          </w:p>
        </w:tc>
      </w:tr>
      <w:tr w:rsidR="00794AB3" w:rsidRPr="00134042" w14:paraId="1DA9F98A"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7C8E9FDA" w14:textId="77777777" w:rsidR="00794AB3" w:rsidRPr="00134042" w:rsidRDefault="00794AB3" w:rsidP="00CE0897">
            <w:pPr>
              <w:jc w:val="both"/>
              <w:rPr>
                <w:i w:val="0"/>
                <w:sz w:val="20"/>
                <w:szCs w:val="20"/>
                <w:lang w:val="en-GB"/>
              </w:rPr>
            </w:pPr>
          </w:p>
        </w:tc>
        <w:tc>
          <w:tcPr>
            <w:tcW w:w="294" w:type="dxa"/>
          </w:tcPr>
          <w:p w14:paraId="069773DF" w14:textId="77777777" w:rsidR="00794AB3" w:rsidRPr="00134042" w:rsidRDefault="00794AB3"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vAlign w:val="bottom"/>
          </w:tcPr>
          <w:p w14:paraId="7B44E748" w14:textId="07D1C3E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(-0.0013)</w:t>
            </w:r>
          </w:p>
        </w:tc>
        <w:tc>
          <w:tcPr>
            <w:tcW w:w="1467" w:type="dxa"/>
            <w:vAlign w:val="bottom"/>
          </w:tcPr>
          <w:p w14:paraId="1D69BAFB" w14:textId="2D300830"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(-0.0005)</w:t>
            </w:r>
          </w:p>
        </w:tc>
        <w:tc>
          <w:tcPr>
            <w:tcW w:w="1467" w:type="dxa"/>
            <w:vAlign w:val="bottom"/>
          </w:tcPr>
          <w:p w14:paraId="7C36F28A" w14:textId="2B8493A0"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(0.0008)</w:t>
            </w:r>
          </w:p>
        </w:tc>
        <w:tc>
          <w:tcPr>
            <w:tcW w:w="1467" w:type="dxa"/>
            <w:vAlign w:val="bottom"/>
          </w:tcPr>
          <w:p w14:paraId="6303A3A6" w14:textId="3F9628D6"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(0.00035)</w:t>
            </w:r>
          </w:p>
        </w:tc>
      </w:tr>
      <w:tr w:rsidR="00794AB3" w:rsidRPr="00134042" w14:paraId="10A707D5"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1CD6DBA2" w14:textId="6C6053DA" w:rsidR="00794AB3" w:rsidRPr="00134042" w:rsidRDefault="00794AB3" w:rsidP="00CE0897">
            <w:pPr>
              <w:jc w:val="both"/>
              <w:rPr>
                <w:i w:val="0"/>
                <w:sz w:val="20"/>
                <w:szCs w:val="20"/>
                <w:lang w:val="en-GB"/>
              </w:rPr>
            </w:pPr>
            <w:proofErr w:type="spellStart"/>
            <w:r w:rsidRPr="00134042">
              <w:rPr>
                <w:i w:val="0"/>
                <w:sz w:val="20"/>
                <w:szCs w:val="20"/>
                <w:lang w:val="en-GB"/>
              </w:rPr>
              <w:t>hk</w:t>
            </w:r>
            <w:proofErr w:type="spellEnd"/>
          </w:p>
        </w:tc>
        <w:tc>
          <w:tcPr>
            <w:tcW w:w="294" w:type="dxa"/>
          </w:tcPr>
          <w:p w14:paraId="79B487AD" w14:textId="77777777" w:rsidR="00794AB3" w:rsidRPr="00134042" w:rsidRDefault="00794AB3"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vAlign w:val="bottom"/>
          </w:tcPr>
          <w:p w14:paraId="1DC5F009" w14:textId="6DFFCA9D"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0.019</w:t>
            </w:r>
          </w:p>
        </w:tc>
        <w:tc>
          <w:tcPr>
            <w:tcW w:w="1467" w:type="dxa"/>
            <w:vAlign w:val="bottom"/>
          </w:tcPr>
          <w:p w14:paraId="4D964A3B" w14:textId="4BDBC342"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0.025*</w:t>
            </w:r>
          </w:p>
        </w:tc>
        <w:tc>
          <w:tcPr>
            <w:tcW w:w="1467" w:type="dxa"/>
            <w:vAlign w:val="bottom"/>
          </w:tcPr>
          <w:p w14:paraId="19AAA5C8" w14:textId="18202D7B"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0.007</w:t>
            </w:r>
          </w:p>
        </w:tc>
        <w:tc>
          <w:tcPr>
            <w:tcW w:w="1467" w:type="dxa"/>
            <w:vAlign w:val="bottom"/>
          </w:tcPr>
          <w:p w14:paraId="42A6B628" w14:textId="1F5F3079" w:rsidR="00794AB3" w:rsidRPr="00134042" w:rsidRDefault="00794AB3"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0.013*</w:t>
            </w:r>
          </w:p>
        </w:tc>
      </w:tr>
      <w:tr w:rsidR="00794AB3" w:rsidRPr="00134042" w14:paraId="02AFC606"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72E42E0C" w14:textId="77777777" w:rsidR="00794AB3" w:rsidRPr="00134042" w:rsidRDefault="00794AB3" w:rsidP="00CE0897">
            <w:pPr>
              <w:jc w:val="both"/>
              <w:rPr>
                <w:i w:val="0"/>
                <w:sz w:val="20"/>
                <w:szCs w:val="20"/>
                <w:lang w:val="en-GB"/>
              </w:rPr>
            </w:pPr>
          </w:p>
        </w:tc>
        <w:tc>
          <w:tcPr>
            <w:tcW w:w="294" w:type="dxa"/>
          </w:tcPr>
          <w:p w14:paraId="36C780FD" w14:textId="77777777" w:rsidR="00794AB3" w:rsidRPr="00134042" w:rsidRDefault="00794AB3"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vAlign w:val="bottom"/>
          </w:tcPr>
          <w:p w14:paraId="1EAC42DA" w14:textId="0447FE84"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(-0.0205)</w:t>
            </w:r>
          </w:p>
        </w:tc>
        <w:tc>
          <w:tcPr>
            <w:tcW w:w="1467" w:type="dxa"/>
            <w:vAlign w:val="bottom"/>
          </w:tcPr>
          <w:p w14:paraId="518D6FF9" w14:textId="53521FF5"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(-0.0104)</w:t>
            </w:r>
          </w:p>
        </w:tc>
        <w:tc>
          <w:tcPr>
            <w:tcW w:w="1467" w:type="dxa"/>
            <w:vAlign w:val="bottom"/>
          </w:tcPr>
          <w:p w14:paraId="3A0D87F0" w14:textId="257D7EAF"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(0.014)</w:t>
            </w:r>
          </w:p>
        </w:tc>
        <w:tc>
          <w:tcPr>
            <w:tcW w:w="1467" w:type="dxa"/>
            <w:vAlign w:val="bottom"/>
          </w:tcPr>
          <w:p w14:paraId="3424CBEB" w14:textId="3CB03B3A" w:rsidR="00794AB3" w:rsidRPr="00134042" w:rsidRDefault="00794AB3"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(0.0063)</w:t>
            </w:r>
          </w:p>
        </w:tc>
      </w:tr>
      <w:tr w:rsidR="00012889" w:rsidRPr="00134042" w14:paraId="272B5494"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2C4C8AE1" w14:textId="68A87E2F" w:rsidR="00012889" w:rsidRPr="00134042" w:rsidRDefault="00012889" w:rsidP="00CE0897">
            <w:pPr>
              <w:jc w:val="both"/>
              <w:rPr>
                <w:i w:val="0"/>
                <w:sz w:val="20"/>
                <w:szCs w:val="20"/>
                <w:lang w:val="en-GB"/>
              </w:rPr>
            </w:pPr>
            <w:r w:rsidRPr="00134042">
              <w:rPr>
                <w:i w:val="0"/>
                <w:sz w:val="20"/>
                <w:szCs w:val="20"/>
                <w:lang w:val="en-GB"/>
              </w:rPr>
              <w:t>constant</w:t>
            </w:r>
          </w:p>
        </w:tc>
        <w:tc>
          <w:tcPr>
            <w:tcW w:w="294" w:type="dxa"/>
          </w:tcPr>
          <w:p w14:paraId="0F78A426" w14:textId="77777777" w:rsidR="00012889" w:rsidRPr="00134042" w:rsidRDefault="00012889"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vAlign w:val="bottom"/>
          </w:tcPr>
          <w:p w14:paraId="223DF815" w14:textId="7773228E" w:rsidR="00012889" w:rsidRPr="00134042" w:rsidRDefault="00012889"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1.772***</w:t>
            </w:r>
          </w:p>
        </w:tc>
        <w:tc>
          <w:tcPr>
            <w:tcW w:w="1467" w:type="dxa"/>
            <w:vAlign w:val="bottom"/>
          </w:tcPr>
          <w:p w14:paraId="3E6312E6" w14:textId="30C320EF" w:rsidR="00012889" w:rsidRPr="00134042" w:rsidRDefault="00012889"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0.14</w:t>
            </w:r>
          </w:p>
        </w:tc>
        <w:tc>
          <w:tcPr>
            <w:tcW w:w="1467" w:type="dxa"/>
          </w:tcPr>
          <w:p w14:paraId="79D8D027" w14:textId="77E81565" w:rsidR="00012889" w:rsidRPr="00134042" w:rsidRDefault="00012889"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vAlign w:val="bottom"/>
          </w:tcPr>
          <w:p w14:paraId="0DB656C4" w14:textId="74952F35" w:rsidR="00012889" w:rsidRPr="00134042" w:rsidRDefault="00012889"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r>
      <w:tr w:rsidR="00012889" w:rsidRPr="00134042" w14:paraId="62929DAE"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44586E28" w14:textId="77777777" w:rsidR="00012889" w:rsidRPr="00134042" w:rsidRDefault="00012889" w:rsidP="00CE0897">
            <w:pPr>
              <w:jc w:val="both"/>
              <w:rPr>
                <w:i w:val="0"/>
                <w:sz w:val="20"/>
                <w:szCs w:val="20"/>
                <w:lang w:val="en-GB"/>
              </w:rPr>
            </w:pPr>
          </w:p>
        </w:tc>
        <w:tc>
          <w:tcPr>
            <w:tcW w:w="294" w:type="dxa"/>
          </w:tcPr>
          <w:p w14:paraId="0F86DDCF" w14:textId="77777777" w:rsidR="00012889" w:rsidRPr="00134042" w:rsidRDefault="00012889"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tcPr>
          <w:p w14:paraId="43F8098B" w14:textId="77777777" w:rsidR="00012889" w:rsidRPr="00134042" w:rsidRDefault="00012889"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(0.0000)</w:t>
            </w:r>
          </w:p>
        </w:tc>
        <w:tc>
          <w:tcPr>
            <w:tcW w:w="1467" w:type="dxa"/>
          </w:tcPr>
          <w:p w14:paraId="1D92EDF1" w14:textId="77777777" w:rsidR="00012889" w:rsidRPr="00134042" w:rsidRDefault="00012889"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(0.0000)</w:t>
            </w:r>
          </w:p>
        </w:tc>
        <w:tc>
          <w:tcPr>
            <w:tcW w:w="1467" w:type="dxa"/>
          </w:tcPr>
          <w:p w14:paraId="28BF053A" w14:textId="1D89B86F" w:rsidR="00012889" w:rsidRPr="00134042" w:rsidRDefault="00012889"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vAlign w:val="bottom"/>
          </w:tcPr>
          <w:p w14:paraId="43385145" w14:textId="1A4101B0" w:rsidR="00012889" w:rsidRPr="00134042" w:rsidRDefault="00012889"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r>
      <w:tr w:rsidR="00B671F4" w:rsidRPr="00134042" w14:paraId="69859289" w14:textId="77777777" w:rsidTr="00B24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2DB7FF58" w14:textId="6F31D36A" w:rsidR="00B671F4" w:rsidRPr="00134042" w:rsidRDefault="00B671F4" w:rsidP="00CE0897">
            <w:pPr>
              <w:jc w:val="both"/>
              <w:rPr>
                <w:i w:val="0"/>
                <w:sz w:val="20"/>
                <w:szCs w:val="20"/>
                <w:lang w:val="en-GB"/>
              </w:rPr>
            </w:pPr>
            <w:r w:rsidRPr="00134042">
              <w:rPr>
                <w:i w:val="0"/>
                <w:sz w:val="20"/>
                <w:szCs w:val="20"/>
                <w:lang w:val="en-GB"/>
              </w:rPr>
              <w:t>rho</w:t>
            </w:r>
          </w:p>
        </w:tc>
        <w:tc>
          <w:tcPr>
            <w:tcW w:w="294" w:type="dxa"/>
          </w:tcPr>
          <w:p w14:paraId="06CB925D" w14:textId="77777777" w:rsidR="00B671F4" w:rsidRPr="00134042" w:rsidRDefault="00B671F4"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4ABAA086" w14:textId="4DDC4343" w:rsidR="00B671F4" w:rsidRPr="00134042" w:rsidRDefault="00B671F4"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tcPr>
          <w:p w14:paraId="74AD0AFF" w14:textId="58FBC5B3" w:rsidR="00B671F4" w:rsidRPr="00134042" w:rsidRDefault="00B671F4"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vAlign w:val="bottom"/>
          </w:tcPr>
          <w:p w14:paraId="2D8BBC11" w14:textId="0F0550E0" w:rsidR="00B671F4" w:rsidRPr="00134042" w:rsidRDefault="00B671F4"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0.416***</w:t>
            </w:r>
          </w:p>
        </w:tc>
        <w:tc>
          <w:tcPr>
            <w:tcW w:w="1467" w:type="dxa"/>
            <w:vAlign w:val="bottom"/>
          </w:tcPr>
          <w:p w14:paraId="64BAB383" w14:textId="6A4B9981" w:rsidR="00B671F4" w:rsidRPr="00134042" w:rsidRDefault="00B671F4"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0.478***</w:t>
            </w:r>
          </w:p>
        </w:tc>
      </w:tr>
      <w:tr w:rsidR="00B671F4" w:rsidRPr="00134042" w14:paraId="144E0CE6" w14:textId="77777777" w:rsidTr="00B24972">
        <w:tc>
          <w:tcPr>
            <w:cnfStyle w:val="001000000000" w:firstRow="0" w:lastRow="0" w:firstColumn="1" w:lastColumn="0" w:oddVBand="0" w:evenVBand="0" w:oddHBand="0" w:evenHBand="0" w:firstRowFirstColumn="0" w:firstRowLastColumn="0" w:lastRowFirstColumn="0" w:lastRowLastColumn="0"/>
            <w:tcW w:w="2553" w:type="dxa"/>
          </w:tcPr>
          <w:p w14:paraId="44538BD4" w14:textId="77777777" w:rsidR="00B671F4" w:rsidRPr="00134042" w:rsidRDefault="00B671F4" w:rsidP="00CE0897">
            <w:pPr>
              <w:jc w:val="both"/>
              <w:rPr>
                <w:i w:val="0"/>
                <w:sz w:val="20"/>
                <w:szCs w:val="20"/>
                <w:lang w:val="en-GB"/>
              </w:rPr>
            </w:pPr>
          </w:p>
        </w:tc>
        <w:tc>
          <w:tcPr>
            <w:tcW w:w="294" w:type="dxa"/>
          </w:tcPr>
          <w:p w14:paraId="542819BC" w14:textId="77777777" w:rsidR="00B671F4" w:rsidRPr="00134042" w:rsidRDefault="00B671F4"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tcPr>
          <w:p w14:paraId="21701358" w14:textId="13DDCE4F" w:rsidR="00B671F4" w:rsidRPr="00134042" w:rsidRDefault="00B671F4"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tcPr>
          <w:p w14:paraId="63A2ECD6" w14:textId="160D3603" w:rsidR="00B671F4" w:rsidRPr="00134042" w:rsidRDefault="00B671F4"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vAlign w:val="bottom"/>
          </w:tcPr>
          <w:p w14:paraId="7C64ADB9" w14:textId="417AE483" w:rsidR="00B671F4" w:rsidRPr="00134042" w:rsidRDefault="00B671F4"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(0.0434)</w:t>
            </w:r>
          </w:p>
        </w:tc>
        <w:tc>
          <w:tcPr>
            <w:tcW w:w="1467" w:type="dxa"/>
            <w:vAlign w:val="bottom"/>
          </w:tcPr>
          <w:p w14:paraId="3D698632" w14:textId="6474ECE0" w:rsidR="00B671F4" w:rsidRPr="00134042" w:rsidRDefault="00B671F4"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(0.0399)</w:t>
            </w:r>
          </w:p>
        </w:tc>
      </w:tr>
      <w:tr w:rsidR="00CE0897" w:rsidRPr="00134042" w14:paraId="79C41BD8" w14:textId="77777777" w:rsidTr="00D40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11519A24" w14:textId="416E621B" w:rsidR="00CE0897" w:rsidRPr="00134042" w:rsidRDefault="00CE0897" w:rsidP="00CE0897">
            <w:pPr>
              <w:jc w:val="both"/>
              <w:rPr>
                <w:i w:val="0"/>
                <w:sz w:val="20"/>
                <w:szCs w:val="20"/>
                <w:lang w:val="en-GB"/>
              </w:rPr>
            </w:pPr>
          </w:p>
        </w:tc>
        <w:tc>
          <w:tcPr>
            <w:tcW w:w="294" w:type="dxa"/>
          </w:tcPr>
          <w:p w14:paraId="02930E9B" w14:textId="77777777" w:rsidR="00CE0897" w:rsidRPr="00134042" w:rsidRDefault="00CE0897"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5EA3F446" w14:textId="2603B582" w:rsidR="00CE0897" w:rsidRPr="00134042" w:rsidRDefault="00CE0897"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tcPr>
          <w:p w14:paraId="52DF0277" w14:textId="3F406F89" w:rsidR="00CE0897" w:rsidRPr="00134042" w:rsidRDefault="00CE0897"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tcPr>
          <w:p w14:paraId="506E6253" w14:textId="1871EA01" w:rsidR="00CE0897" w:rsidRPr="00134042" w:rsidRDefault="00CE0897"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tcPr>
          <w:p w14:paraId="35BEF4DA" w14:textId="3A6E3FB0" w:rsidR="00CE0897" w:rsidRPr="00134042" w:rsidRDefault="00CE0897" w:rsidP="00CE0897">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r>
      <w:tr w:rsidR="00CE0897" w:rsidRPr="00134042" w14:paraId="2E64A0A5" w14:textId="77777777" w:rsidTr="00D40933">
        <w:tc>
          <w:tcPr>
            <w:cnfStyle w:val="001000000000" w:firstRow="0" w:lastRow="0" w:firstColumn="1" w:lastColumn="0" w:oddVBand="0" w:evenVBand="0" w:oddHBand="0" w:evenHBand="0" w:firstRowFirstColumn="0" w:firstRowLastColumn="0" w:lastRowFirstColumn="0" w:lastRowLastColumn="0"/>
            <w:tcW w:w="2553" w:type="dxa"/>
          </w:tcPr>
          <w:p w14:paraId="736D26B3" w14:textId="77777777" w:rsidR="00CE0897" w:rsidRPr="00134042" w:rsidRDefault="00CE0897" w:rsidP="00CE0897">
            <w:pPr>
              <w:jc w:val="both"/>
              <w:rPr>
                <w:i w:val="0"/>
                <w:sz w:val="20"/>
                <w:szCs w:val="20"/>
                <w:lang w:val="en-GB"/>
              </w:rPr>
            </w:pPr>
          </w:p>
        </w:tc>
        <w:tc>
          <w:tcPr>
            <w:tcW w:w="294" w:type="dxa"/>
          </w:tcPr>
          <w:p w14:paraId="3D729D55" w14:textId="77777777" w:rsidR="00CE0897" w:rsidRPr="00134042" w:rsidRDefault="00CE0897"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tcPr>
          <w:p w14:paraId="710AACE7" w14:textId="62C57E0B" w:rsidR="00CE0897" w:rsidRPr="00134042" w:rsidRDefault="00CE0897"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tcPr>
          <w:p w14:paraId="419810C1" w14:textId="775714CA" w:rsidR="00CE0897" w:rsidRPr="00134042" w:rsidRDefault="00CE0897"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tcPr>
          <w:p w14:paraId="01C79941" w14:textId="652AEA60" w:rsidR="00CE0897" w:rsidRPr="00134042" w:rsidRDefault="00CE0897"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c>
          <w:tcPr>
            <w:tcW w:w="1467" w:type="dxa"/>
          </w:tcPr>
          <w:p w14:paraId="614EFD9F" w14:textId="328E2279" w:rsidR="00CE0897" w:rsidRPr="00134042" w:rsidRDefault="00CE0897" w:rsidP="00CE0897">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p>
        </w:tc>
      </w:tr>
      <w:tr w:rsidR="00785717" w:rsidRPr="00134042" w14:paraId="0DC3E11A" w14:textId="77777777" w:rsidTr="00D40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6573A94A" w14:textId="1285DC01" w:rsidR="00785717" w:rsidRPr="00134042" w:rsidRDefault="00785717" w:rsidP="00CE0897">
            <w:pPr>
              <w:jc w:val="both"/>
              <w:rPr>
                <w:i w:val="0"/>
                <w:sz w:val="20"/>
                <w:szCs w:val="20"/>
                <w:lang w:val="en-GB"/>
              </w:rPr>
            </w:pPr>
            <w:proofErr w:type="spellStart"/>
            <w:r w:rsidRPr="00134042">
              <w:rPr>
                <w:i w:val="0"/>
                <w:sz w:val="20"/>
                <w:szCs w:val="20"/>
                <w:lang w:val="en-GB"/>
              </w:rPr>
              <w:t>NxT</w:t>
            </w:r>
            <w:proofErr w:type="spellEnd"/>
          </w:p>
        </w:tc>
        <w:tc>
          <w:tcPr>
            <w:tcW w:w="294" w:type="dxa"/>
          </w:tcPr>
          <w:p w14:paraId="21326370" w14:textId="77777777" w:rsidR="00785717" w:rsidRPr="00134042" w:rsidRDefault="00785717"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251D7437" w14:textId="0ABFD3C0"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r w:rsidRPr="00134042">
              <w:rPr>
                <w:rFonts w:eastAsia="Times New Roman"/>
                <w:color w:val="000000"/>
                <w:sz w:val="20"/>
                <w:szCs w:val="20"/>
                <w:lang w:val="en-GB"/>
              </w:rPr>
              <w:t>618</w:t>
            </w:r>
          </w:p>
        </w:tc>
        <w:tc>
          <w:tcPr>
            <w:tcW w:w="1467" w:type="dxa"/>
          </w:tcPr>
          <w:p w14:paraId="7600221E" w14:textId="3080B811"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618</w:t>
            </w:r>
          </w:p>
        </w:tc>
        <w:tc>
          <w:tcPr>
            <w:tcW w:w="1467" w:type="dxa"/>
          </w:tcPr>
          <w:p w14:paraId="7E29C551" w14:textId="01D505CE"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r w:rsidRPr="00134042">
              <w:rPr>
                <w:rFonts w:eastAsia="Times New Roman"/>
                <w:color w:val="000000"/>
                <w:sz w:val="20"/>
                <w:szCs w:val="20"/>
                <w:lang w:val="en-GB"/>
              </w:rPr>
              <w:t>618</w:t>
            </w:r>
          </w:p>
        </w:tc>
        <w:tc>
          <w:tcPr>
            <w:tcW w:w="1467" w:type="dxa"/>
          </w:tcPr>
          <w:p w14:paraId="2383AE56" w14:textId="24ADC31A"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618</w:t>
            </w:r>
          </w:p>
        </w:tc>
      </w:tr>
      <w:tr w:rsidR="00785717" w:rsidRPr="00134042" w14:paraId="6A1AE579" w14:textId="77777777" w:rsidTr="00D40933">
        <w:tc>
          <w:tcPr>
            <w:cnfStyle w:val="001000000000" w:firstRow="0" w:lastRow="0" w:firstColumn="1" w:lastColumn="0" w:oddVBand="0" w:evenVBand="0" w:oddHBand="0" w:evenHBand="0" w:firstRowFirstColumn="0" w:firstRowLastColumn="0" w:lastRowFirstColumn="0" w:lastRowLastColumn="0"/>
            <w:tcW w:w="2553" w:type="dxa"/>
          </w:tcPr>
          <w:p w14:paraId="2E9F5D57" w14:textId="4DA6F641" w:rsidR="00785717" w:rsidRPr="00134042" w:rsidRDefault="00785717" w:rsidP="00CE0897">
            <w:pPr>
              <w:jc w:val="both"/>
              <w:rPr>
                <w:i w:val="0"/>
                <w:sz w:val="20"/>
                <w:szCs w:val="20"/>
                <w:lang w:val="en-GB"/>
              </w:rPr>
            </w:pPr>
            <w:r w:rsidRPr="00134042">
              <w:rPr>
                <w:i w:val="0"/>
                <w:sz w:val="20"/>
                <w:szCs w:val="20"/>
                <w:lang w:val="en-GB"/>
              </w:rPr>
              <w:t>N</w:t>
            </w:r>
          </w:p>
        </w:tc>
        <w:tc>
          <w:tcPr>
            <w:tcW w:w="294" w:type="dxa"/>
          </w:tcPr>
          <w:p w14:paraId="32CCA39B" w14:textId="77777777" w:rsidR="00785717" w:rsidRPr="00134042" w:rsidRDefault="00785717"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tcPr>
          <w:p w14:paraId="6FAD3258" w14:textId="19420737"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i/>
                <w:sz w:val="20"/>
                <w:szCs w:val="20"/>
                <w:lang w:val="en-GB"/>
              </w:rPr>
            </w:pPr>
            <w:r w:rsidRPr="00134042">
              <w:rPr>
                <w:rFonts w:eastAsia="Times New Roman"/>
                <w:color w:val="000000"/>
                <w:sz w:val="20"/>
                <w:szCs w:val="20"/>
                <w:lang w:val="en-GB"/>
              </w:rPr>
              <w:t>103</w:t>
            </w:r>
          </w:p>
        </w:tc>
        <w:tc>
          <w:tcPr>
            <w:tcW w:w="1467" w:type="dxa"/>
          </w:tcPr>
          <w:p w14:paraId="62714D48" w14:textId="151B762A"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103</w:t>
            </w:r>
          </w:p>
        </w:tc>
        <w:tc>
          <w:tcPr>
            <w:tcW w:w="1467" w:type="dxa"/>
          </w:tcPr>
          <w:p w14:paraId="2FAEB1FA" w14:textId="60099711"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i/>
                <w:sz w:val="20"/>
                <w:szCs w:val="20"/>
                <w:lang w:val="en-GB"/>
              </w:rPr>
            </w:pPr>
            <w:r w:rsidRPr="00134042">
              <w:rPr>
                <w:rFonts w:eastAsia="Times New Roman"/>
                <w:color w:val="000000"/>
                <w:sz w:val="20"/>
                <w:szCs w:val="20"/>
                <w:lang w:val="en-GB"/>
              </w:rPr>
              <w:t>103</w:t>
            </w:r>
          </w:p>
        </w:tc>
        <w:tc>
          <w:tcPr>
            <w:tcW w:w="1467" w:type="dxa"/>
          </w:tcPr>
          <w:p w14:paraId="5BEE9019" w14:textId="287BE6EC"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103</w:t>
            </w:r>
          </w:p>
        </w:tc>
      </w:tr>
      <w:tr w:rsidR="00785717" w:rsidRPr="00134042" w14:paraId="21350A4E" w14:textId="77777777" w:rsidTr="00D40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24E23D5B" w14:textId="3456C0DB" w:rsidR="00785717" w:rsidRPr="00134042" w:rsidRDefault="00785717" w:rsidP="00CE0897">
            <w:pPr>
              <w:jc w:val="both"/>
              <w:rPr>
                <w:i w:val="0"/>
                <w:sz w:val="20"/>
                <w:szCs w:val="20"/>
                <w:lang w:val="en-GB"/>
              </w:rPr>
            </w:pPr>
            <w:r w:rsidRPr="00134042">
              <w:rPr>
                <w:i w:val="0"/>
                <w:sz w:val="20"/>
                <w:szCs w:val="20"/>
                <w:lang w:val="en-GB"/>
              </w:rPr>
              <w:t>R</w:t>
            </w:r>
            <w:r w:rsidRPr="00134042">
              <w:rPr>
                <w:i w:val="0"/>
                <w:sz w:val="20"/>
                <w:szCs w:val="20"/>
                <w:vertAlign w:val="superscript"/>
                <w:lang w:val="en-GB"/>
              </w:rPr>
              <w:t>2</w:t>
            </w:r>
          </w:p>
        </w:tc>
        <w:tc>
          <w:tcPr>
            <w:tcW w:w="294" w:type="dxa"/>
          </w:tcPr>
          <w:p w14:paraId="1658A334" w14:textId="77777777" w:rsidR="00785717" w:rsidRPr="00134042" w:rsidRDefault="00785717"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6179BEE1" w14:textId="7F315238"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r w:rsidRPr="00134042">
              <w:rPr>
                <w:rFonts w:eastAsia="Times New Roman"/>
                <w:color w:val="000000"/>
                <w:sz w:val="20"/>
                <w:szCs w:val="20"/>
                <w:lang w:val="en-GB"/>
              </w:rPr>
              <w:t>0.46</w:t>
            </w:r>
          </w:p>
        </w:tc>
        <w:tc>
          <w:tcPr>
            <w:tcW w:w="1467" w:type="dxa"/>
          </w:tcPr>
          <w:p w14:paraId="169CB866" w14:textId="222C252F"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0.47</w:t>
            </w:r>
          </w:p>
        </w:tc>
        <w:tc>
          <w:tcPr>
            <w:tcW w:w="1467" w:type="dxa"/>
          </w:tcPr>
          <w:p w14:paraId="155AE1CC" w14:textId="5DB2294A"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r w:rsidRPr="00134042">
              <w:rPr>
                <w:rFonts w:eastAsia="Times New Roman"/>
                <w:color w:val="000000"/>
                <w:sz w:val="20"/>
                <w:szCs w:val="20"/>
                <w:lang w:val="en-GB"/>
              </w:rPr>
              <w:t>0.91</w:t>
            </w:r>
          </w:p>
        </w:tc>
        <w:tc>
          <w:tcPr>
            <w:tcW w:w="1467" w:type="dxa"/>
          </w:tcPr>
          <w:p w14:paraId="5A950030" w14:textId="5758B3EA"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0.87</w:t>
            </w:r>
          </w:p>
        </w:tc>
      </w:tr>
      <w:tr w:rsidR="00785717" w:rsidRPr="00134042" w14:paraId="247C1B1A" w14:textId="77777777" w:rsidTr="00D40933">
        <w:tc>
          <w:tcPr>
            <w:cnfStyle w:val="001000000000" w:firstRow="0" w:lastRow="0" w:firstColumn="1" w:lastColumn="0" w:oddVBand="0" w:evenVBand="0" w:oddHBand="0" w:evenHBand="0" w:firstRowFirstColumn="0" w:firstRowLastColumn="0" w:lastRowFirstColumn="0" w:lastRowLastColumn="0"/>
            <w:tcW w:w="2553" w:type="dxa"/>
          </w:tcPr>
          <w:p w14:paraId="0AD91626" w14:textId="129B32DA" w:rsidR="00785717" w:rsidRPr="00134042" w:rsidRDefault="00785717" w:rsidP="00CE0897">
            <w:pPr>
              <w:jc w:val="both"/>
              <w:rPr>
                <w:i w:val="0"/>
                <w:sz w:val="20"/>
                <w:szCs w:val="20"/>
                <w:lang w:val="en-GB"/>
              </w:rPr>
            </w:pPr>
            <w:r w:rsidRPr="00134042">
              <w:rPr>
                <w:i w:val="0"/>
                <w:sz w:val="20"/>
                <w:szCs w:val="20"/>
                <w:lang w:val="en-GB"/>
              </w:rPr>
              <w:t>Time dummies</w:t>
            </w:r>
          </w:p>
        </w:tc>
        <w:tc>
          <w:tcPr>
            <w:tcW w:w="294" w:type="dxa"/>
          </w:tcPr>
          <w:p w14:paraId="4533720B" w14:textId="77777777" w:rsidR="00785717" w:rsidRPr="00134042" w:rsidRDefault="00785717" w:rsidP="00CE0897">
            <w:pPr>
              <w:jc w:val="both"/>
              <w:cnfStyle w:val="000000000000" w:firstRow="0" w:lastRow="0" w:firstColumn="0" w:lastColumn="0" w:oddVBand="0" w:evenVBand="0" w:oddHBand="0" w:evenHBand="0" w:firstRowFirstColumn="0" w:firstRowLastColumn="0" w:lastRowFirstColumn="0" w:lastRowLastColumn="0"/>
              <w:rPr>
                <w:i/>
                <w:sz w:val="20"/>
                <w:szCs w:val="20"/>
                <w:lang w:val="en-GB"/>
              </w:rPr>
            </w:pPr>
          </w:p>
        </w:tc>
        <w:tc>
          <w:tcPr>
            <w:tcW w:w="1467" w:type="dxa"/>
          </w:tcPr>
          <w:p w14:paraId="61AAD959" w14:textId="66FA8034"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i/>
                <w:sz w:val="20"/>
                <w:szCs w:val="20"/>
                <w:lang w:val="en-GB"/>
              </w:rPr>
            </w:pPr>
            <w:r w:rsidRPr="00134042">
              <w:rPr>
                <w:rFonts w:eastAsia="Times New Roman"/>
                <w:color w:val="000000"/>
                <w:sz w:val="20"/>
                <w:szCs w:val="20"/>
                <w:lang w:val="en-GB"/>
              </w:rPr>
              <w:t>Yes</w:t>
            </w:r>
          </w:p>
        </w:tc>
        <w:tc>
          <w:tcPr>
            <w:tcW w:w="1467" w:type="dxa"/>
          </w:tcPr>
          <w:p w14:paraId="726124DD" w14:textId="33152EC5"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Yes</w:t>
            </w:r>
          </w:p>
        </w:tc>
        <w:tc>
          <w:tcPr>
            <w:tcW w:w="1467" w:type="dxa"/>
          </w:tcPr>
          <w:p w14:paraId="13D023F4" w14:textId="3062AEBA"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i/>
                <w:sz w:val="20"/>
                <w:szCs w:val="20"/>
                <w:lang w:val="en-GB"/>
              </w:rPr>
            </w:pPr>
            <w:r w:rsidRPr="00134042">
              <w:rPr>
                <w:rFonts w:eastAsia="Times New Roman"/>
                <w:color w:val="000000"/>
                <w:sz w:val="20"/>
                <w:szCs w:val="20"/>
                <w:lang w:val="en-GB"/>
              </w:rPr>
              <w:t>Yes</w:t>
            </w:r>
          </w:p>
        </w:tc>
        <w:tc>
          <w:tcPr>
            <w:tcW w:w="1467" w:type="dxa"/>
          </w:tcPr>
          <w:p w14:paraId="3300103F" w14:textId="54ECE00C" w:rsidR="00785717" w:rsidRPr="00134042" w:rsidRDefault="00785717" w:rsidP="001470FC">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Yes</w:t>
            </w:r>
          </w:p>
        </w:tc>
      </w:tr>
      <w:tr w:rsidR="00785717" w:rsidRPr="00134042" w14:paraId="42AC2548" w14:textId="77777777" w:rsidTr="00D40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3" w:type="dxa"/>
          </w:tcPr>
          <w:p w14:paraId="48288298" w14:textId="0E30DE35" w:rsidR="00785717" w:rsidRPr="00134042" w:rsidRDefault="00F55500" w:rsidP="00CE0897">
            <w:pPr>
              <w:jc w:val="both"/>
              <w:rPr>
                <w:i w:val="0"/>
                <w:sz w:val="20"/>
                <w:szCs w:val="20"/>
                <w:lang w:val="en-GB"/>
              </w:rPr>
            </w:pPr>
            <w:proofErr w:type="spellStart"/>
            <w:r w:rsidRPr="00134042">
              <w:rPr>
                <w:i w:val="0"/>
                <w:sz w:val="20"/>
                <w:szCs w:val="20"/>
                <w:lang w:val="en-GB"/>
              </w:rPr>
              <w:t>L</w:t>
            </w:r>
            <w:r w:rsidR="00785717" w:rsidRPr="00134042">
              <w:rPr>
                <w:i w:val="0"/>
                <w:sz w:val="20"/>
                <w:szCs w:val="20"/>
                <w:lang w:val="en-GB"/>
              </w:rPr>
              <w:t>oglikelihood</w:t>
            </w:r>
            <w:proofErr w:type="spellEnd"/>
          </w:p>
        </w:tc>
        <w:tc>
          <w:tcPr>
            <w:tcW w:w="294" w:type="dxa"/>
          </w:tcPr>
          <w:p w14:paraId="5526EC5E" w14:textId="77777777" w:rsidR="00785717" w:rsidRPr="00134042" w:rsidRDefault="00785717" w:rsidP="00CE0897">
            <w:pPr>
              <w:jc w:val="both"/>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5146A23F" w14:textId="77777777"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p>
        </w:tc>
        <w:tc>
          <w:tcPr>
            <w:tcW w:w="1467" w:type="dxa"/>
          </w:tcPr>
          <w:p w14:paraId="1DCB2B66" w14:textId="7259F498"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p>
        </w:tc>
        <w:tc>
          <w:tcPr>
            <w:tcW w:w="1467" w:type="dxa"/>
          </w:tcPr>
          <w:p w14:paraId="164C99BC" w14:textId="2A940BC1"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i/>
                <w:sz w:val="20"/>
                <w:szCs w:val="20"/>
                <w:lang w:val="en-GB"/>
              </w:rPr>
            </w:pPr>
            <w:r w:rsidRPr="00134042">
              <w:rPr>
                <w:rFonts w:eastAsia="Times New Roman"/>
                <w:color w:val="000000"/>
                <w:sz w:val="20"/>
                <w:szCs w:val="20"/>
                <w:lang w:val="en-GB"/>
              </w:rPr>
              <w:t>-297.96</w:t>
            </w:r>
          </w:p>
        </w:tc>
        <w:tc>
          <w:tcPr>
            <w:tcW w:w="1467" w:type="dxa"/>
          </w:tcPr>
          <w:p w14:paraId="13B2852F" w14:textId="0189F58E" w:rsidR="00785717" w:rsidRPr="00134042" w:rsidRDefault="00785717" w:rsidP="001470FC">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GB"/>
              </w:rPr>
            </w:pPr>
            <w:r w:rsidRPr="00134042">
              <w:rPr>
                <w:rFonts w:eastAsia="Times New Roman"/>
                <w:color w:val="000000"/>
                <w:sz w:val="20"/>
                <w:szCs w:val="20"/>
                <w:lang w:val="en-GB"/>
              </w:rPr>
              <w:t>187.96</w:t>
            </w:r>
          </w:p>
        </w:tc>
      </w:tr>
    </w:tbl>
    <w:p w14:paraId="5A6000CC" w14:textId="03C951DA" w:rsidR="00F55500" w:rsidRPr="0071081A" w:rsidRDefault="00F55500" w:rsidP="0033177E">
      <w:pPr>
        <w:pStyle w:val="Footnotes"/>
        <w:spacing w:line="240" w:lineRule="auto"/>
        <w:jc w:val="both"/>
        <w:rPr>
          <w:rFonts w:eastAsiaTheme="minorEastAsia"/>
          <w:sz w:val="18"/>
          <w:szCs w:val="18"/>
        </w:rPr>
      </w:pPr>
      <w:r w:rsidRPr="0071081A">
        <w:rPr>
          <w:rFonts w:eastAsiaTheme="minorEastAsia"/>
          <w:sz w:val="18"/>
          <w:szCs w:val="18"/>
        </w:rPr>
        <w:t xml:space="preserve">Source: own elaboration. </w:t>
      </w:r>
      <w:proofErr w:type="spellStart"/>
      <w:r w:rsidRPr="0071081A">
        <w:rPr>
          <w:rFonts w:eastAsiaTheme="minorEastAsia"/>
          <w:sz w:val="18"/>
          <w:szCs w:val="18"/>
        </w:rPr>
        <w:t>Istat</w:t>
      </w:r>
      <w:proofErr w:type="spellEnd"/>
      <w:r w:rsidRPr="0071081A">
        <w:rPr>
          <w:rFonts w:eastAsiaTheme="minorEastAsia"/>
          <w:sz w:val="18"/>
          <w:szCs w:val="18"/>
        </w:rPr>
        <w:t xml:space="preserve"> and </w:t>
      </w:r>
      <w:proofErr w:type="spellStart"/>
      <w:r w:rsidRPr="0071081A">
        <w:rPr>
          <w:rFonts w:eastAsiaTheme="minorEastAsia"/>
          <w:sz w:val="18"/>
          <w:szCs w:val="18"/>
        </w:rPr>
        <w:t>Nifo</w:t>
      </w:r>
      <w:proofErr w:type="spellEnd"/>
      <w:r w:rsidRPr="0071081A">
        <w:rPr>
          <w:rFonts w:eastAsiaTheme="minorEastAsia"/>
          <w:sz w:val="18"/>
          <w:szCs w:val="18"/>
        </w:rPr>
        <w:t xml:space="preserve"> and </w:t>
      </w:r>
      <w:proofErr w:type="spellStart"/>
      <w:r w:rsidRPr="0071081A">
        <w:rPr>
          <w:rFonts w:eastAsiaTheme="minorEastAsia"/>
          <w:sz w:val="18"/>
          <w:szCs w:val="18"/>
        </w:rPr>
        <w:t>Vecchione</w:t>
      </w:r>
      <w:proofErr w:type="spellEnd"/>
      <w:r w:rsidRPr="0071081A">
        <w:rPr>
          <w:rFonts w:eastAsiaTheme="minorEastAsia"/>
          <w:sz w:val="18"/>
          <w:szCs w:val="18"/>
        </w:rPr>
        <w:t xml:space="preserve"> (2014) data.</w:t>
      </w:r>
    </w:p>
    <w:p w14:paraId="491D9474" w14:textId="209FCE2D" w:rsidR="00F75D3E" w:rsidRPr="005A51B7" w:rsidRDefault="00F55500" w:rsidP="005A51B7">
      <w:pPr>
        <w:pStyle w:val="Footnotes"/>
        <w:spacing w:line="240" w:lineRule="auto"/>
        <w:jc w:val="both"/>
        <w:rPr>
          <w:rFonts w:eastAsiaTheme="minorEastAsia"/>
          <w:sz w:val="18"/>
          <w:szCs w:val="18"/>
        </w:rPr>
      </w:pPr>
      <w:r w:rsidRPr="0071081A">
        <w:rPr>
          <w:rFonts w:eastAsiaTheme="minorEastAsia"/>
          <w:sz w:val="18"/>
          <w:szCs w:val="18"/>
        </w:rPr>
        <w:t xml:space="preserve">Note: * statistically significant at the 5%; ** statistically significant at 1% *** statistically significant at 0.1%. Standard errors clustered by region (NUTS3) are given in parenthesis. The estimation procedure is the </w:t>
      </w:r>
      <w:r w:rsidR="00397543" w:rsidRPr="0071081A">
        <w:rPr>
          <w:rFonts w:eastAsiaTheme="minorEastAsia"/>
          <w:sz w:val="18"/>
          <w:szCs w:val="18"/>
        </w:rPr>
        <w:t>fixed</w:t>
      </w:r>
      <w:r w:rsidRPr="0071081A">
        <w:rPr>
          <w:rFonts w:eastAsiaTheme="minorEastAsia"/>
          <w:sz w:val="18"/>
          <w:szCs w:val="18"/>
        </w:rPr>
        <w:t xml:space="preserve">-effects model (first and second column) and the </w:t>
      </w:r>
      <w:r w:rsidR="00B44182" w:rsidRPr="0071081A">
        <w:rPr>
          <w:rFonts w:eastAsiaTheme="minorEastAsia"/>
          <w:sz w:val="18"/>
          <w:szCs w:val="18"/>
        </w:rPr>
        <w:t xml:space="preserve">fixed-effects spatial lag </w:t>
      </w:r>
      <w:r w:rsidRPr="0071081A">
        <w:rPr>
          <w:rFonts w:eastAsiaTheme="minorEastAsia"/>
          <w:sz w:val="18"/>
          <w:szCs w:val="18"/>
        </w:rPr>
        <w:t>approach (third and fourth column). Both estimation include time fixed-effects, time dummies and control variables. The dependent variable</w:t>
      </w:r>
      <w:r w:rsidR="00502F17" w:rsidRPr="0071081A">
        <w:rPr>
          <w:rFonts w:eastAsiaTheme="minorEastAsia"/>
          <w:sz w:val="18"/>
          <w:szCs w:val="18"/>
        </w:rPr>
        <w:t>s both</w:t>
      </w:r>
      <w:r w:rsidRPr="0071081A">
        <w:rPr>
          <w:rFonts w:eastAsiaTheme="minorEastAsia"/>
          <w:sz w:val="18"/>
          <w:szCs w:val="18"/>
        </w:rPr>
        <w:t xml:space="preserve"> in the </w:t>
      </w:r>
      <w:r w:rsidR="00502F17" w:rsidRPr="0071081A">
        <w:rPr>
          <w:rFonts w:eastAsiaTheme="minorEastAsia"/>
          <w:sz w:val="18"/>
          <w:szCs w:val="18"/>
        </w:rPr>
        <w:t>fixed</w:t>
      </w:r>
      <w:r w:rsidRPr="0071081A">
        <w:rPr>
          <w:rFonts w:eastAsiaTheme="minorEastAsia"/>
          <w:sz w:val="18"/>
          <w:szCs w:val="18"/>
        </w:rPr>
        <w:t>-effects model</w:t>
      </w:r>
      <w:r w:rsidR="00502F17" w:rsidRPr="0071081A">
        <w:rPr>
          <w:rFonts w:eastAsiaTheme="minorEastAsia"/>
          <w:sz w:val="18"/>
          <w:szCs w:val="18"/>
        </w:rPr>
        <w:t xml:space="preserve"> and in the fixed-effects spatial lag model are the </w:t>
      </w:r>
      <w:r w:rsidR="00502F17" w:rsidRPr="0071081A">
        <w:rPr>
          <w:rFonts w:eastAsiaTheme="minorEastAsia"/>
          <w:i/>
          <w:sz w:val="18"/>
          <w:szCs w:val="18"/>
        </w:rPr>
        <w:t>political</w:t>
      </w:r>
      <w:r w:rsidR="00502F17" w:rsidRPr="0071081A">
        <w:rPr>
          <w:rFonts w:eastAsiaTheme="minorEastAsia"/>
          <w:sz w:val="18"/>
          <w:szCs w:val="18"/>
        </w:rPr>
        <w:t xml:space="preserve"> and </w:t>
      </w:r>
      <w:r w:rsidR="00502F17" w:rsidRPr="0071081A">
        <w:rPr>
          <w:rFonts w:eastAsiaTheme="minorEastAsia"/>
          <w:i/>
          <w:sz w:val="18"/>
          <w:szCs w:val="18"/>
        </w:rPr>
        <w:t>economic</w:t>
      </w:r>
      <w:r w:rsidR="00502F17" w:rsidRPr="0071081A">
        <w:rPr>
          <w:rFonts w:eastAsiaTheme="minorEastAsia"/>
          <w:sz w:val="18"/>
          <w:szCs w:val="18"/>
        </w:rPr>
        <w:t xml:space="preserve"> institutions. The log</w:t>
      </w:r>
      <w:r w:rsidR="00CD5325" w:rsidRPr="0071081A">
        <w:rPr>
          <w:rFonts w:eastAsiaTheme="minorEastAsia"/>
          <w:sz w:val="18"/>
          <w:szCs w:val="18"/>
        </w:rPr>
        <w:t>-</w:t>
      </w:r>
      <w:r w:rsidR="00502F17" w:rsidRPr="0071081A">
        <w:rPr>
          <w:rFonts w:eastAsiaTheme="minorEastAsia"/>
          <w:sz w:val="18"/>
          <w:szCs w:val="18"/>
        </w:rPr>
        <w:t>likelihood is also reported as robustness check.</w:t>
      </w:r>
    </w:p>
    <w:p w14:paraId="31736D89" w14:textId="77777777" w:rsidR="00CA3E01" w:rsidRDefault="00CA3E01" w:rsidP="00802DE7">
      <w:pPr>
        <w:jc w:val="both"/>
        <w:rPr>
          <w:rFonts w:eastAsia="Times New Roman"/>
          <w:b/>
          <w:szCs w:val="20"/>
          <w:lang w:val="en-GB" w:bidi="he-IL"/>
        </w:rPr>
      </w:pPr>
    </w:p>
    <w:p w14:paraId="343E0134" w14:textId="77777777" w:rsidR="00CA3E01" w:rsidRDefault="00CA3E01" w:rsidP="00802DE7">
      <w:pPr>
        <w:jc w:val="both"/>
        <w:rPr>
          <w:rFonts w:eastAsia="Times New Roman"/>
          <w:b/>
          <w:szCs w:val="20"/>
          <w:lang w:val="en-GB" w:bidi="he-IL"/>
        </w:rPr>
      </w:pPr>
    </w:p>
    <w:p w14:paraId="417C5A1B" w14:textId="34D8F629" w:rsidR="00802DE7" w:rsidRPr="00134042" w:rsidRDefault="005D2A30" w:rsidP="00802DE7">
      <w:pPr>
        <w:jc w:val="both"/>
        <w:rPr>
          <w:rFonts w:eastAsia="Times New Roman"/>
          <w:b/>
          <w:szCs w:val="20"/>
          <w:lang w:val="en-GB" w:bidi="he-IL"/>
        </w:rPr>
      </w:pPr>
      <w:r w:rsidRPr="00134042">
        <w:rPr>
          <w:rFonts w:eastAsia="Times New Roman"/>
          <w:b/>
          <w:szCs w:val="20"/>
          <w:lang w:val="en-GB" w:bidi="he-IL"/>
        </w:rPr>
        <w:lastRenderedPageBreak/>
        <w:t>5</w:t>
      </w:r>
      <w:r w:rsidR="002F4610" w:rsidRPr="00134042">
        <w:rPr>
          <w:rFonts w:eastAsia="Times New Roman"/>
          <w:b/>
          <w:szCs w:val="20"/>
          <w:lang w:val="en-GB" w:bidi="he-IL"/>
        </w:rPr>
        <w:t>.</w:t>
      </w:r>
      <w:r w:rsidR="00802DE7" w:rsidRPr="00134042">
        <w:rPr>
          <w:rFonts w:eastAsia="Times New Roman"/>
          <w:b/>
          <w:szCs w:val="20"/>
          <w:lang w:val="en-GB" w:bidi="he-IL"/>
        </w:rPr>
        <w:t xml:space="preserve"> </w:t>
      </w:r>
      <w:r w:rsidR="00766922" w:rsidRPr="00134042">
        <w:rPr>
          <w:rFonts w:eastAsia="Times New Roman"/>
          <w:b/>
          <w:szCs w:val="20"/>
          <w:lang w:val="en-GB" w:bidi="he-IL"/>
        </w:rPr>
        <w:t>Preliminary conclusion</w:t>
      </w:r>
    </w:p>
    <w:p w14:paraId="5A999181" w14:textId="77777777" w:rsidR="00802DE7" w:rsidRPr="00134042" w:rsidRDefault="00802DE7" w:rsidP="00802DE7">
      <w:pPr>
        <w:widowControl w:val="0"/>
        <w:autoSpaceDE w:val="0"/>
        <w:autoSpaceDN w:val="0"/>
        <w:adjustRightInd w:val="0"/>
        <w:jc w:val="both"/>
        <w:rPr>
          <w:rFonts w:ascii="Arial Narrow" w:eastAsiaTheme="minorEastAsia" w:hAnsi="Arial Narrow"/>
          <w:sz w:val="22"/>
          <w:szCs w:val="22"/>
          <w:lang w:val="en-GB"/>
        </w:rPr>
      </w:pPr>
    </w:p>
    <w:p w14:paraId="691F4F1B" w14:textId="3E276869" w:rsidR="001929E5" w:rsidRPr="00134042" w:rsidRDefault="001C4676" w:rsidP="00B24972">
      <w:pPr>
        <w:widowControl w:val="0"/>
        <w:autoSpaceDE w:val="0"/>
        <w:autoSpaceDN w:val="0"/>
        <w:adjustRightInd w:val="0"/>
        <w:ind w:firstLine="708"/>
        <w:jc w:val="both"/>
        <w:rPr>
          <w:rFonts w:eastAsia="Times New Roman"/>
          <w:sz w:val="22"/>
          <w:szCs w:val="20"/>
          <w:lang w:val="en-GB" w:bidi="he-IL"/>
        </w:rPr>
      </w:pPr>
      <w:r w:rsidRPr="00134042">
        <w:rPr>
          <w:rFonts w:eastAsia="Times New Roman"/>
          <w:sz w:val="22"/>
          <w:szCs w:val="20"/>
          <w:lang w:val="en-GB" w:bidi="he-IL"/>
        </w:rPr>
        <w:t xml:space="preserve">The economic literature has paid growing attention to </w:t>
      </w:r>
      <w:r w:rsidR="00825E59" w:rsidRPr="00134042">
        <w:rPr>
          <w:rFonts w:eastAsia="Times New Roman"/>
          <w:sz w:val="22"/>
          <w:szCs w:val="20"/>
          <w:lang w:val="en-GB" w:bidi="he-IL"/>
        </w:rPr>
        <w:t xml:space="preserve">the </w:t>
      </w:r>
      <w:r w:rsidRPr="00134042">
        <w:rPr>
          <w:rFonts w:eastAsia="Times New Roman"/>
          <w:sz w:val="22"/>
          <w:szCs w:val="20"/>
          <w:lang w:val="en-GB" w:bidi="he-IL"/>
        </w:rPr>
        <w:t>mechanisms able to affect institution</w:t>
      </w:r>
      <w:r w:rsidR="00B849F4" w:rsidRPr="00134042">
        <w:rPr>
          <w:rFonts w:eastAsia="Times New Roman"/>
          <w:sz w:val="22"/>
          <w:szCs w:val="20"/>
          <w:lang w:val="en-GB" w:bidi="he-IL"/>
        </w:rPr>
        <w:t xml:space="preserve"> development</w:t>
      </w:r>
      <w:r w:rsidRPr="00134042">
        <w:rPr>
          <w:rFonts w:eastAsia="Times New Roman"/>
          <w:sz w:val="22"/>
          <w:szCs w:val="20"/>
          <w:lang w:val="en-GB" w:bidi="he-IL"/>
        </w:rPr>
        <w:t xml:space="preserve">. </w:t>
      </w:r>
      <w:r w:rsidR="00F974DF" w:rsidRPr="00134042">
        <w:rPr>
          <w:rFonts w:eastAsia="Times New Roman"/>
          <w:sz w:val="22"/>
          <w:szCs w:val="20"/>
          <w:lang w:val="en-GB" w:bidi="he-IL"/>
        </w:rPr>
        <w:t xml:space="preserve">Among these </w:t>
      </w:r>
      <w:r w:rsidR="004077BB" w:rsidRPr="00134042">
        <w:rPr>
          <w:rFonts w:eastAsia="Times New Roman"/>
          <w:sz w:val="22"/>
          <w:szCs w:val="20"/>
          <w:lang w:val="en-GB" w:bidi="he-IL"/>
        </w:rPr>
        <w:t>factors</w:t>
      </w:r>
      <w:r w:rsidR="00F974DF" w:rsidRPr="00134042">
        <w:rPr>
          <w:rFonts w:eastAsia="Times New Roman"/>
          <w:sz w:val="22"/>
          <w:szCs w:val="20"/>
          <w:lang w:val="en-GB" w:bidi="he-IL"/>
        </w:rPr>
        <w:t>, the human capital mobility play</w:t>
      </w:r>
      <w:r w:rsidR="00A51D54" w:rsidRPr="00134042">
        <w:rPr>
          <w:rFonts w:eastAsia="Times New Roman"/>
          <w:sz w:val="22"/>
          <w:szCs w:val="20"/>
          <w:lang w:val="en-GB" w:bidi="he-IL"/>
        </w:rPr>
        <w:t>s</w:t>
      </w:r>
      <w:r w:rsidR="00F974DF" w:rsidRPr="00134042">
        <w:rPr>
          <w:rFonts w:eastAsia="Times New Roman"/>
          <w:sz w:val="22"/>
          <w:szCs w:val="20"/>
          <w:lang w:val="en-GB" w:bidi="he-IL"/>
        </w:rPr>
        <w:t xml:space="preserve"> a key role </w:t>
      </w:r>
      <w:r w:rsidR="00A51D54" w:rsidRPr="00134042">
        <w:rPr>
          <w:rFonts w:eastAsia="Times New Roman"/>
          <w:sz w:val="22"/>
          <w:szCs w:val="20"/>
          <w:lang w:val="en-GB" w:bidi="he-IL"/>
        </w:rPr>
        <w:t>as a potential source of institutions</w:t>
      </w:r>
      <w:r w:rsidR="00E67939" w:rsidRPr="00134042">
        <w:rPr>
          <w:rFonts w:eastAsia="Times New Roman"/>
          <w:sz w:val="22"/>
          <w:szCs w:val="20"/>
          <w:lang w:val="en-GB" w:bidi="he-IL"/>
        </w:rPr>
        <w:t xml:space="preserve">. </w:t>
      </w:r>
      <w:r w:rsidR="00B24972" w:rsidRPr="00134042">
        <w:rPr>
          <w:rFonts w:eastAsia="Times New Roman"/>
          <w:sz w:val="22"/>
          <w:szCs w:val="20"/>
          <w:lang w:val="en-GB" w:bidi="he-IL"/>
        </w:rPr>
        <w:t xml:space="preserve">However, the difficulties that arise to measure the institutional quality at </w:t>
      </w:r>
      <w:r w:rsidR="00766922" w:rsidRPr="00134042">
        <w:rPr>
          <w:rFonts w:eastAsia="Times New Roman"/>
          <w:sz w:val="22"/>
          <w:szCs w:val="20"/>
          <w:lang w:val="en-GB" w:bidi="he-IL"/>
        </w:rPr>
        <w:t>provincial</w:t>
      </w:r>
      <w:r w:rsidR="00B24972" w:rsidRPr="00134042">
        <w:rPr>
          <w:rFonts w:eastAsia="Times New Roman"/>
          <w:sz w:val="22"/>
          <w:szCs w:val="20"/>
          <w:lang w:val="en-GB" w:bidi="he-IL"/>
        </w:rPr>
        <w:t xml:space="preserve"> level </w:t>
      </w:r>
      <w:r w:rsidR="001929E5" w:rsidRPr="00134042">
        <w:rPr>
          <w:rFonts w:eastAsia="Times New Roman"/>
          <w:sz w:val="22"/>
          <w:szCs w:val="20"/>
          <w:lang w:val="en-GB" w:bidi="he-IL"/>
        </w:rPr>
        <w:t>has led to an absence of empirical contributions on the impact of the interregional mobility of skilled individuals on institutional outcomes.</w:t>
      </w:r>
    </w:p>
    <w:p w14:paraId="506FD795" w14:textId="26391820" w:rsidR="00802DE7" w:rsidRPr="00134042" w:rsidRDefault="00802DE7" w:rsidP="005B4C5A">
      <w:pPr>
        <w:widowControl w:val="0"/>
        <w:autoSpaceDE w:val="0"/>
        <w:autoSpaceDN w:val="0"/>
        <w:adjustRightInd w:val="0"/>
        <w:ind w:firstLine="708"/>
        <w:jc w:val="both"/>
        <w:rPr>
          <w:rFonts w:eastAsia="Times New Roman"/>
          <w:sz w:val="22"/>
          <w:szCs w:val="20"/>
          <w:lang w:val="en-GB" w:bidi="he-IL"/>
        </w:rPr>
      </w:pPr>
      <w:r w:rsidRPr="00134042">
        <w:rPr>
          <w:rFonts w:eastAsia="Times New Roman"/>
          <w:sz w:val="22"/>
          <w:szCs w:val="20"/>
          <w:lang w:val="en-GB" w:bidi="he-IL"/>
        </w:rPr>
        <w:t>The present</w:t>
      </w:r>
      <w:r w:rsidR="00D6621A" w:rsidRPr="00134042">
        <w:rPr>
          <w:rFonts w:eastAsia="Times New Roman"/>
          <w:sz w:val="22"/>
          <w:szCs w:val="20"/>
          <w:lang w:val="en-GB" w:bidi="he-IL"/>
        </w:rPr>
        <w:t xml:space="preserve"> paper</w:t>
      </w:r>
      <w:r w:rsidRPr="00134042">
        <w:rPr>
          <w:rFonts w:eastAsia="Times New Roman"/>
          <w:sz w:val="22"/>
          <w:szCs w:val="20"/>
          <w:lang w:val="en-GB" w:bidi="he-IL"/>
        </w:rPr>
        <w:t xml:space="preserve"> </w:t>
      </w:r>
      <w:r w:rsidR="00D6621A" w:rsidRPr="00134042">
        <w:rPr>
          <w:rFonts w:eastAsia="Times New Roman"/>
          <w:sz w:val="22"/>
          <w:szCs w:val="20"/>
          <w:lang w:val="en-GB" w:bidi="he-IL"/>
        </w:rPr>
        <w:t xml:space="preserve">tries to fill this gap </w:t>
      </w:r>
      <w:r w:rsidR="000A1C29" w:rsidRPr="00134042">
        <w:rPr>
          <w:rFonts w:eastAsia="Times New Roman"/>
          <w:sz w:val="22"/>
          <w:szCs w:val="20"/>
          <w:lang w:val="en-GB" w:bidi="he-IL"/>
        </w:rPr>
        <w:t>by</w:t>
      </w:r>
      <w:r w:rsidRPr="00134042">
        <w:rPr>
          <w:rFonts w:eastAsia="Times New Roman"/>
          <w:sz w:val="22"/>
          <w:szCs w:val="20"/>
          <w:lang w:val="en-GB" w:bidi="he-IL"/>
        </w:rPr>
        <w:t xml:space="preserve"> empiric</w:t>
      </w:r>
      <w:r w:rsidR="000A1C29" w:rsidRPr="00134042">
        <w:rPr>
          <w:rFonts w:eastAsia="Times New Roman"/>
          <w:sz w:val="22"/>
          <w:szCs w:val="20"/>
          <w:lang w:val="en-GB" w:bidi="he-IL"/>
        </w:rPr>
        <w:t xml:space="preserve">ally investigating </w:t>
      </w:r>
      <w:r w:rsidRPr="00134042">
        <w:rPr>
          <w:rFonts w:eastAsia="Times New Roman"/>
          <w:sz w:val="22"/>
          <w:szCs w:val="20"/>
          <w:lang w:val="en-GB" w:bidi="he-IL"/>
        </w:rPr>
        <w:t>the relationship between skilled-emigration and institutional quality in a large sample of Italian provinces during the time period 2004-2012</w:t>
      </w:r>
      <w:r w:rsidR="00741730" w:rsidRPr="00134042">
        <w:rPr>
          <w:rFonts w:eastAsia="Times New Roman"/>
          <w:sz w:val="22"/>
          <w:szCs w:val="20"/>
          <w:lang w:val="en-GB" w:bidi="he-IL"/>
        </w:rPr>
        <w:t xml:space="preserve"> with the aim of extending the results to other national context</w:t>
      </w:r>
      <w:r w:rsidR="00E945E3" w:rsidRPr="00134042">
        <w:rPr>
          <w:rFonts w:eastAsia="Times New Roman"/>
          <w:sz w:val="22"/>
          <w:szCs w:val="20"/>
          <w:lang w:val="en-GB" w:bidi="he-IL"/>
        </w:rPr>
        <w:t>s</w:t>
      </w:r>
      <w:r w:rsidR="00741730" w:rsidRPr="00134042">
        <w:rPr>
          <w:rFonts w:eastAsia="Times New Roman"/>
          <w:sz w:val="22"/>
          <w:szCs w:val="20"/>
          <w:lang w:val="en-GB" w:bidi="he-IL"/>
        </w:rPr>
        <w:t xml:space="preserve"> through innovative features.</w:t>
      </w:r>
      <w:r w:rsidR="00124B8A" w:rsidRPr="00134042">
        <w:rPr>
          <w:rFonts w:eastAsia="Times New Roman"/>
          <w:sz w:val="22"/>
          <w:szCs w:val="20"/>
          <w:lang w:val="en-GB" w:bidi="he-IL"/>
        </w:rPr>
        <w:t xml:space="preserve"> </w:t>
      </w:r>
      <w:r w:rsidR="003E61D7" w:rsidRPr="00134042">
        <w:rPr>
          <w:rFonts w:eastAsia="Times New Roman"/>
          <w:sz w:val="22"/>
          <w:szCs w:val="20"/>
          <w:lang w:val="en-GB" w:bidi="he-IL"/>
        </w:rPr>
        <w:t xml:space="preserve">If a consolidated literature has shown the existence of the link between international emigration flows and </w:t>
      </w:r>
      <w:r w:rsidR="009314EE" w:rsidRPr="00134042">
        <w:rPr>
          <w:rFonts w:eastAsia="Times New Roman"/>
          <w:sz w:val="22"/>
          <w:szCs w:val="20"/>
          <w:lang w:val="en-GB" w:bidi="he-IL"/>
        </w:rPr>
        <w:t>institutional</w:t>
      </w:r>
      <w:r w:rsidR="003E61D7" w:rsidRPr="00134042">
        <w:rPr>
          <w:rFonts w:eastAsia="Times New Roman"/>
          <w:sz w:val="22"/>
          <w:szCs w:val="20"/>
          <w:lang w:val="en-GB" w:bidi="he-IL"/>
        </w:rPr>
        <w:t xml:space="preserve"> </w:t>
      </w:r>
      <w:r w:rsidR="00634AFB" w:rsidRPr="00134042">
        <w:rPr>
          <w:rFonts w:eastAsia="Times New Roman"/>
          <w:sz w:val="22"/>
          <w:szCs w:val="20"/>
          <w:lang w:val="en-GB" w:bidi="he-IL"/>
        </w:rPr>
        <w:t>quality</w:t>
      </w:r>
      <w:r w:rsidR="003E61D7" w:rsidRPr="00134042">
        <w:rPr>
          <w:rFonts w:eastAsia="Times New Roman"/>
          <w:sz w:val="22"/>
          <w:szCs w:val="20"/>
          <w:lang w:val="en-GB" w:bidi="he-IL"/>
        </w:rPr>
        <w:t xml:space="preserve">, analogous consequences are also found when </w:t>
      </w:r>
      <w:r w:rsidR="009E1880" w:rsidRPr="00134042">
        <w:rPr>
          <w:rFonts w:eastAsia="Times New Roman"/>
          <w:sz w:val="22"/>
          <w:szCs w:val="20"/>
          <w:lang w:val="en-GB" w:bidi="he-IL"/>
        </w:rPr>
        <w:t>interregional</w:t>
      </w:r>
      <w:r w:rsidR="003E61D7" w:rsidRPr="00134042">
        <w:rPr>
          <w:rFonts w:eastAsia="Times New Roman"/>
          <w:sz w:val="22"/>
          <w:szCs w:val="20"/>
          <w:lang w:val="en-GB" w:bidi="he-IL"/>
        </w:rPr>
        <w:t xml:space="preserve"> mobility is taken into consideration.</w:t>
      </w:r>
      <w:r w:rsidR="00766922" w:rsidRPr="00134042">
        <w:rPr>
          <w:rFonts w:eastAsia="Times New Roman"/>
          <w:sz w:val="22"/>
          <w:szCs w:val="20"/>
          <w:lang w:val="en-GB" w:bidi="he-IL"/>
        </w:rPr>
        <w:t xml:space="preserve"> </w:t>
      </w:r>
      <w:r w:rsidR="00124B8A" w:rsidRPr="00134042">
        <w:rPr>
          <w:rFonts w:eastAsia="Times New Roman"/>
          <w:sz w:val="22"/>
          <w:szCs w:val="20"/>
          <w:lang w:val="en-GB" w:bidi="he-IL"/>
        </w:rPr>
        <w:t>The results depicted in the econometric section have shown how provinces with a higher degree of skilled-emigration</w:t>
      </w:r>
      <w:r w:rsidR="00E17A9B" w:rsidRPr="00134042">
        <w:rPr>
          <w:rFonts w:eastAsia="Times New Roman"/>
          <w:sz w:val="22"/>
          <w:szCs w:val="20"/>
          <w:lang w:val="en-GB" w:bidi="he-IL"/>
        </w:rPr>
        <w:t xml:space="preserve"> (measured as the </w:t>
      </w:r>
      <w:r w:rsidR="00A064A0" w:rsidRPr="00134042">
        <w:rPr>
          <w:rFonts w:eastAsia="Times New Roman"/>
          <w:sz w:val="22"/>
          <w:szCs w:val="20"/>
          <w:lang w:val="en-GB" w:bidi="he-IL"/>
        </w:rPr>
        <w:t xml:space="preserve">number of </w:t>
      </w:r>
      <w:r w:rsidR="00E17A9B" w:rsidRPr="00134042">
        <w:rPr>
          <w:rFonts w:eastAsia="Times New Roman"/>
          <w:sz w:val="22"/>
          <w:szCs w:val="20"/>
          <w:lang w:val="en-GB" w:bidi="he-IL"/>
        </w:rPr>
        <w:t xml:space="preserve">graduate over the total population of the sending </w:t>
      </w:r>
      <w:r w:rsidR="00F11B35" w:rsidRPr="00134042">
        <w:rPr>
          <w:rFonts w:eastAsia="Times New Roman"/>
          <w:sz w:val="22"/>
          <w:szCs w:val="20"/>
          <w:lang w:val="en-GB" w:bidi="he-IL"/>
        </w:rPr>
        <w:t>place</w:t>
      </w:r>
      <w:r w:rsidR="00E17A9B" w:rsidRPr="00134042">
        <w:rPr>
          <w:rFonts w:eastAsia="Times New Roman"/>
          <w:sz w:val="22"/>
          <w:szCs w:val="20"/>
          <w:lang w:val="en-GB" w:bidi="he-IL"/>
        </w:rPr>
        <w:t>)</w:t>
      </w:r>
      <w:r w:rsidR="00124B8A" w:rsidRPr="00134042">
        <w:rPr>
          <w:rFonts w:eastAsia="Times New Roman"/>
          <w:sz w:val="22"/>
          <w:szCs w:val="20"/>
          <w:lang w:val="en-GB" w:bidi="he-IL"/>
        </w:rPr>
        <w:t xml:space="preserve"> can increase their political and economic institutions.</w:t>
      </w:r>
      <w:r w:rsidR="00525D70" w:rsidRPr="00134042">
        <w:rPr>
          <w:rFonts w:eastAsia="Times New Roman"/>
          <w:sz w:val="22"/>
          <w:szCs w:val="20"/>
          <w:lang w:val="en-GB" w:bidi="he-IL"/>
        </w:rPr>
        <w:t xml:space="preserve"> </w:t>
      </w:r>
      <w:r w:rsidR="0068117F" w:rsidRPr="00134042">
        <w:rPr>
          <w:rFonts w:eastAsia="Times New Roman"/>
          <w:sz w:val="22"/>
          <w:szCs w:val="20"/>
          <w:lang w:val="en-GB" w:bidi="he-IL"/>
        </w:rPr>
        <w:t>Moreover, the results hold when we introduce a spatial autoregressive term in order to control the spatial correlation among neighbouring institutions</w:t>
      </w:r>
      <w:r w:rsidR="00E17A9B" w:rsidRPr="00134042">
        <w:rPr>
          <w:rFonts w:eastAsia="Times New Roman"/>
          <w:sz w:val="22"/>
          <w:szCs w:val="20"/>
          <w:lang w:val="en-GB" w:bidi="he-IL"/>
        </w:rPr>
        <w:t xml:space="preserve">. </w:t>
      </w:r>
    </w:p>
    <w:p w14:paraId="07A0DE49" w14:textId="08DD4D0E" w:rsidR="00802DE7" w:rsidRPr="00134042" w:rsidRDefault="00E14987" w:rsidP="00842FF5">
      <w:pPr>
        <w:widowControl w:val="0"/>
        <w:autoSpaceDE w:val="0"/>
        <w:autoSpaceDN w:val="0"/>
        <w:adjustRightInd w:val="0"/>
        <w:ind w:firstLine="708"/>
        <w:jc w:val="both"/>
        <w:rPr>
          <w:rFonts w:eastAsia="Times New Roman"/>
          <w:sz w:val="22"/>
          <w:szCs w:val="20"/>
          <w:lang w:val="en-GB" w:bidi="he-IL"/>
        </w:rPr>
      </w:pPr>
      <w:r w:rsidRPr="00134042">
        <w:rPr>
          <w:rFonts w:eastAsia="Times New Roman"/>
          <w:sz w:val="22"/>
          <w:szCs w:val="20"/>
          <w:lang w:val="en-GB" w:bidi="he-IL"/>
        </w:rPr>
        <w:t>This result</w:t>
      </w:r>
      <w:r w:rsidR="00680481" w:rsidRPr="00134042">
        <w:rPr>
          <w:rFonts w:eastAsia="Times New Roman"/>
          <w:sz w:val="22"/>
          <w:szCs w:val="20"/>
          <w:lang w:val="en-GB" w:bidi="he-IL"/>
        </w:rPr>
        <w:t xml:space="preserve"> must be seen from two complementary perspectives. </w:t>
      </w:r>
      <w:r w:rsidR="00842FF5" w:rsidRPr="00134042">
        <w:rPr>
          <w:rFonts w:eastAsia="Times New Roman"/>
          <w:sz w:val="22"/>
          <w:szCs w:val="20"/>
          <w:lang w:val="en-GB" w:bidi="he-IL"/>
        </w:rPr>
        <w:t xml:space="preserve">The higher human capital emigration from the southern </w:t>
      </w:r>
      <w:r w:rsidR="00E27430" w:rsidRPr="00134042">
        <w:rPr>
          <w:rFonts w:eastAsia="Times New Roman"/>
          <w:sz w:val="22"/>
          <w:szCs w:val="20"/>
          <w:lang w:val="en-GB" w:bidi="he-IL"/>
        </w:rPr>
        <w:t>provinces</w:t>
      </w:r>
      <w:r w:rsidR="00842FF5" w:rsidRPr="00134042">
        <w:rPr>
          <w:rFonts w:eastAsia="Times New Roman"/>
          <w:sz w:val="22"/>
          <w:szCs w:val="20"/>
          <w:lang w:val="en-GB" w:bidi="he-IL"/>
        </w:rPr>
        <w:t xml:space="preserve"> has surely contributed to increase the economic disparities </w:t>
      </w:r>
      <w:r w:rsidR="0066443F" w:rsidRPr="00134042">
        <w:rPr>
          <w:rFonts w:eastAsia="Times New Roman"/>
          <w:sz w:val="22"/>
          <w:szCs w:val="20"/>
          <w:lang w:val="en-GB" w:bidi="he-IL"/>
        </w:rPr>
        <w:t>due to the</w:t>
      </w:r>
      <w:r w:rsidR="00842FF5" w:rsidRPr="00134042">
        <w:rPr>
          <w:rFonts w:eastAsia="Times New Roman"/>
          <w:sz w:val="22"/>
          <w:szCs w:val="20"/>
          <w:lang w:val="en-GB" w:bidi="he-IL"/>
        </w:rPr>
        <w:t xml:space="preserve"> human capital accu</w:t>
      </w:r>
      <w:r w:rsidR="00BD746E" w:rsidRPr="00134042">
        <w:rPr>
          <w:rFonts w:eastAsia="Times New Roman"/>
          <w:sz w:val="22"/>
          <w:szCs w:val="20"/>
          <w:lang w:val="en-GB" w:bidi="he-IL"/>
        </w:rPr>
        <w:t>mulation that has favoured the Central-N</w:t>
      </w:r>
      <w:r w:rsidR="00842FF5" w:rsidRPr="00134042">
        <w:rPr>
          <w:rFonts w:eastAsia="Times New Roman"/>
          <w:sz w:val="22"/>
          <w:szCs w:val="20"/>
          <w:lang w:val="en-GB" w:bidi="he-IL"/>
        </w:rPr>
        <w:t xml:space="preserve">orthern </w:t>
      </w:r>
      <w:r w:rsidR="00D70E8F" w:rsidRPr="00134042">
        <w:rPr>
          <w:rFonts w:eastAsia="Times New Roman"/>
          <w:sz w:val="22"/>
          <w:szCs w:val="20"/>
          <w:lang w:val="en-GB" w:bidi="he-IL"/>
        </w:rPr>
        <w:t>provinces</w:t>
      </w:r>
      <w:r w:rsidR="00E945E3" w:rsidRPr="00134042">
        <w:rPr>
          <w:rFonts w:eastAsia="Times New Roman"/>
          <w:sz w:val="22"/>
          <w:szCs w:val="20"/>
          <w:lang w:val="en-GB" w:bidi="he-IL"/>
        </w:rPr>
        <w:t>,</w:t>
      </w:r>
      <w:r w:rsidR="00842FF5" w:rsidRPr="00134042">
        <w:rPr>
          <w:rFonts w:eastAsia="Times New Roman"/>
          <w:sz w:val="22"/>
          <w:szCs w:val="20"/>
          <w:lang w:val="en-GB" w:bidi="he-IL"/>
        </w:rPr>
        <w:t xml:space="preserve"> </w:t>
      </w:r>
      <w:r w:rsidR="0066443F" w:rsidRPr="00134042">
        <w:rPr>
          <w:rFonts w:eastAsia="Times New Roman"/>
          <w:sz w:val="22"/>
          <w:szCs w:val="20"/>
          <w:lang w:val="en-GB" w:bidi="he-IL"/>
        </w:rPr>
        <w:t xml:space="preserve">which </w:t>
      </w:r>
      <w:r w:rsidR="00842FF5" w:rsidRPr="00134042">
        <w:rPr>
          <w:rFonts w:eastAsia="Times New Roman"/>
          <w:sz w:val="22"/>
          <w:szCs w:val="20"/>
          <w:lang w:val="en-GB" w:bidi="he-IL"/>
        </w:rPr>
        <w:t>in turn has contributed to arise the economic disparities</w:t>
      </w:r>
      <w:r w:rsidR="00633718" w:rsidRPr="00134042">
        <w:rPr>
          <w:rFonts w:eastAsia="Times New Roman"/>
          <w:sz w:val="22"/>
          <w:szCs w:val="20"/>
          <w:lang w:val="en-GB" w:bidi="he-IL"/>
        </w:rPr>
        <w:t xml:space="preserve"> (</w:t>
      </w:r>
      <w:proofErr w:type="spellStart"/>
      <w:r w:rsidR="00633718" w:rsidRPr="00134042">
        <w:rPr>
          <w:rFonts w:eastAsia="Times New Roman"/>
          <w:sz w:val="22"/>
          <w:szCs w:val="20"/>
          <w:lang w:val="en-GB" w:bidi="he-IL"/>
        </w:rPr>
        <w:t>Fratesi</w:t>
      </w:r>
      <w:proofErr w:type="spellEnd"/>
      <w:r w:rsidR="00633718" w:rsidRPr="00134042">
        <w:rPr>
          <w:rFonts w:eastAsia="Times New Roman"/>
          <w:sz w:val="22"/>
          <w:szCs w:val="20"/>
          <w:lang w:val="en-GB" w:bidi="he-IL"/>
        </w:rPr>
        <w:t xml:space="preserve"> and </w:t>
      </w:r>
      <w:proofErr w:type="spellStart"/>
      <w:r w:rsidR="00633718" w:rsidRPr="00134042">
        <w:rPr>
          <w:rFonts w:eastAsia="Times New Roman"/>
          <w:sz w:val="22"/>
          <w:szCs w:val="20"/>
          <w:lang w:val="en-GB" w:bidi="he-IL"/>
        </w:rPr>
        <w:t>Percoco</w:t>
      </w:r>
      <w:proofErr w:type="spellEnd"/>
      <w:r w:rsidR="00633718" w:rsidRPr="00134042">
        <w:rPr>
          <w:rFonts w:eastAsia="Times New Roman"/>
          <w:sz w:val="22"/>
          <w:szCs w:val="20"/>
          <w:lang w:val="en-GB" w:bidi="he-IL"/>
        </w:rPr>
        <w:t>, 2014)</w:t>
      </w:r>
      <w:r w:rsidR="00842FF5" w:rsidRPr="00134042">
        <w:rPr>
          <w:rFonts w:eastAsia="Times New Roman"/>
          <w:sz w:val="22"/>
          <w:szCs w:val="20"/>
          <w:lang w:val="en-GB" w:bidi="he-IL"/>
        </w:rPr>
        <w:t xml:space="preserve">. However, </w:t>
      </w:r>
      <w:r w:rsidR="00465BB5" w:rsidRPr="00134042">
        <w:rPr>
          <w:rFonts w:eastAsia="Times New Roman"/>
          <w:sz w:val="22"/>
          <w:szCs w:val="20"/>
          <w:lang w:val="en-GB" w:bidi="he-IL"/>
        </w:rPr>
        <w:t>not all</w:t>
      </w:r>
      <w:r w:rsidR="0012432F" w:rsidRPr="00134042">
        <w:rPr>
          <w:rFonts w:eastAsia="Times New Roman"/>
          <w:sz w:val="22"/>
          <w:szCs w:val="20"/>
          <w:lang w:val="en-GB" w:bidi="he-IL"/>
        </w:rPr>
        <w:t xml:space="preserve"> evil comes to harm</w:t>
      </w:r>
      <w:r w:rsidR="00670F79" w:rsidRPr="00134042">
        <w:rPr>
          <w:rFonts w:eastAsia="Times New Roman"/>
          <w:sz w:val="22"/>
          <w:szCs w:val="20"/>
          <w:lang w:val="en-GB" w:bidi="he-IL"/>
        </w:rPr>
        <w:t>,</w:t>
      </w:r>
      <w:r w:rsidR="00842FF5" w:rsidRPr="00134042">
        <w:rPr>
          <w:rFonts w:eastAsia="Times New Roman"/>
          <w:sz w:val="22"/>
          <w:szCs w:val="20"/>
          <w:lang w:val="en-GB" w:bidi="he-IL"/>
        </w:rPr>
        <w:t xml:space="preserve"> indeed, when we paid the attention on the </w:t>
      </w:r>
      <w:r w:rsidR="007A7AEC" w:rsidRPr="00134042">
        <w:rPr>
          <w:rFonts w:eastAsia="Times New Roman"/>
          <w:sz w:val="22"/>
          <w:szCs w:val="20"/>
          <w:lang w:val="en-GB" w:bidi="he-IL"/>
        </w:rPr>
        <w:t>institutional effects</w:t>
      </w:r>
      <w:r w:rsidR="00842FF5" w:rsidRPr="00134042">
        <w:rPr>
          <w:rFonts w:eastAsia="Times New Roman"/>
          <w:sz w:val="22"/>
          <w:szCs w:val="20"/>
          <w:lang w:val="en-GB" w:bidi="he-IL"/>
        </w:rPr>
        <w:t xml:space="preserve"> the massive brain drain from the Italian “</w:t>
      </w:r>
      <w:proofErr w:type="spellStart"/>
      <w:r w:rsidR="00842FF5" w:rsidRPr="00134042">
        <w:rPr>
          <w:rFonts w:eastAsia="Times New Roman"/>
          <w:sz w:val="22"/>
          <w:szCs w:val="20"/>
          <w:lang w:val="en-GB" w:bidi="he-IL"/>
        </w:rPr>
        <w:t>Mezzogiorno</w:t>
      </w:r>
      <w:proofErr w:type="spellEnd"/>
      <w:r w:rsidR="00842FF5" w:rsidRPr="00134042">
        <w:rPr>
          <w:rFonts w:eastAsia="Times New Roman"/>
          <w:sz w:val="22"/>
          <w:szCs w:val="20"/>
          <w:lang w:val="en-GB" w:bidi="he-IL"/>
        </w:rPr>
        <w:t xml:space="preserve">” </w:t>
      </w:r>
      <w:r w:rsidR="004D2C65" w:rsidRPr="00134042">
        <w:rPr>
          <w:rFonts w:eastAsia="Times New Roman"/>
          <w:sz w:val="22"/>
          <w:szCs w:val="20"/>
          <w:lang w:val="en-GB" w:bidi="he-IL"/>
        </w:rPr>
        <w:t>seem</w:t>
      </w:r>
      <w:r w:rsidR="001C1728" w:rsidRPr="00134042">
        <w:rPr>
          <w:rFonts w:eastAsia="Times New Roman"/>
          <w:sz w:val="22"/>
          <w:szCs w:val="20"/>
          <w:lang w:val="en-GB" w:bidi="he-IL"/>
        </w:rPr>
        <w:t>s</w:t>
      </w:r>
      <w:r w:rsidR="004D2C65" w:rsidRPr="00134042">
        <w:rPr>
          <w:rFonts w:eastAsia="Times New Roman"/>
          <w:sz w:val="22"/>
          <w:szCs w:val="20"/>
          <w:lang w:val="en-GB" w:bidi="he-IL"/>
        </w:rPr>
        <w:t xml:space="preserve"> to contribute to reduce the institutional disparities among provinces.</w:t>
      </w:r>
    </w:p>
    <w:p w14:paraId="0F69A999" w14:textId="77777777" w:rsidR="00BA41E7" w:rsidRPr="00134042" w:rsidRDefault="00BA41E7" w:rsidP="00842FF5">
      <w:pPr>
        <w:widowControl w:val="0"/>
        <w:autoSpaceDE w:val="0"/>
        <w:autoSpaceDN w:val="0"/>
        <w:adjustRightInd w:val="0"/>
        <w:ind w:firstLine="708"/>
        <w:jc w:val="both"/>
        <w:rPr>
          <w:rFonts w:eastAsia="Times New Roman"/>
          <w:sz w:val="22"/>
          <w:szCs w:val="20"/>
          <w:lang w:val="en-GB" w:bidi="he-IL"/>
        </w:rPr>
      </w:pPr>
    </w:p>
    <w:p w14:paraId="639C151E" w14:textId="77777777" w:rsidR="00BA41E7" w:rsidRPr="00134042" w:rsidRDefault="00BA41E7" w:rsidP="00842FF5">
      <w:pPr>
        <w:widowControl w:val="0"/>
        <w:autoSpaceDE w:val="0"/>
        <w:autoSpaceDN w:val="0"/>
        <w:adjustRightInd w:val="0"/>
        <w:ind w:firstLine="708"/>
        <w:jc w:val="both"/>
        <w:rPr>
          <w:rFonts w:ascii="Arial Narrow" w:hAnsi="Arial Narrow"/>
          <w:sz w:val="22"/>
          <w:szCs w:val="22"/>
          <w:lang w:val="en-GB"/>
        </w:rPr>
      </w:pPr>
    </w:p>
    <w:p w14:paraId="7FBBC673" w14:textId="61B92E66" w:rsidR="00BA41E7" w:rsidRPr="00134042" w:rsidRDefault="00BA41E7">
      <w:pPr>
        <w:rPr>
          <w:rFonts w:ascii="Arial Narrow" w:hAnsi="Arial Narrow"/>
          <w:sz w:val="22"/>
          <w:szCs w:val="22"/>
          <w:lang w:val="en-GB"/>
        </w:rPr>
      </w:pPr>
      <w:r w:rsidRPr="00134042">
        <w:rPr>
          <w:rFonts w:ascii="Arial Narrow" w:hAnsi="Arial Narrow"/>
          <w:sz w:val="22"/>
          <w:szCs w:val="22"/>
          <w:lang w:val="en-GB"/>
        </w:rPr>
        <w:br w:type="page"/>
      </w:r>
    </w:p>
    <w:p w14:paraId="3D1420B0" w14:textId="6638686D" w:rsidR="008B586E" w:rsidRPr="00134042" w:rsidRDefault="008B586E" w:rsidP="00835D93">
      <w:pPr>
        <w:pStyle w:val="PaperAISReTitolo1"/>
        <w:numPr>
          <w:ilvl w:val="0"/>
          <w:numId w:val="6"/>
        </w:numPr>
        <w:rPr>
          <w:lang w:val="en-GB"/>
        </w:rPr>
      </w:pPr>
      <w:r w:rsidRPr="00134042">
        <w:rPr>
          <w:lang w:val="en-GB"/>
        </w:rPr>
        <w:lastRenderedPageBreak/>
        <w:t>References</w:t>
      </w:r>
    </w:p>
    <w:p w14:paraId="068BEFF8" w14:textId="77777777" w:rsidR="00522ADB" w:rsidRPr="00134042" w:rsidRDefault="00522ADB" w:rsidP="00522ADB">
      <w:pPr>
        <w:rPr>
          <w:rFonts w:ascii="Arial" w:eastAsia="Times New Roman" w:hAnsi="Arial" w:cs="Arial"/>
          <w:color w:val="222222"/>
          <w:sz w:val="20"/>
          <w:szCs w:val="20"/>
          <w:shd w:val="clear" w:color="auto" w:fill="FFFFFF"/>
          <w:lang w:val="en-GB"/>
        </w:rPr>
      </w:pPr>
    </w:p>
    <w:p w14:paraId="58B2DBC5" w14:textId="78B59973" w:rsidR="00E83520" w:rsidRPr="00134042" w:rsidRDefault="00E83520" w:rsidP="006615D1">
      <w:pPr>
        <w:widowControl w:val="0"/>
        <w:autoSpaceDE w:val="0"/>
        <w:autoSpaceDN w:val="0"/>
        <w:adjustRightInd w:val="0"/>
        <w:jc w:val="both"/>
        <w:rPr>
          <w:color w:val="231F20"/>
          <w:sz w:val="20"/>
          <w:szCs w:val="20"/>
          <w:lang w:val="en-GB" w:eastAsia="en-US"/>
        </w:rPr>
      </w:pPr>
      <w:proofErr w:type="spellStart"/>
      <w:r w:rsidRPr="00134042">
        <w:rPr>
          <w:color w:val="231F20"/>
          <w:sz w:val="20"/>
          <w:szCs w:val="20"/>
          <w:lang w:val="en-GB" w:eastAsia="en-US"/>
        </w:rPr>
        <w:t>Acemoglu</w:t>
      </w:r>
      <w:proofErr w:type="spellEnd"/>
      <w:r w:rsidR="00A477D0" w:rsidRPr="00134042">
        <w:rPr>
          <w:color w:val="231F20"/>
          <w:sz w:val="20"/>
          <w:szCs w:val="20"/>
          <w:lang w:val="en-GB" w:eastAsia="en-US"/>
        </w:rPr>
        <w:t>,</w:t>
      </w:r>
      <w:r w:rsidRPr="00134042">
        <w:rPr>
          <w:color w:val="231F20"/>
          <w:sz w:val="20"/>
          <w:szCs w:val="20"/>
          <w:lang w:val="en-GB" w:eastAsia="en-US"/>
        </w:rPr>
        <w:t xml:space="preserve"> D., Johnson</w:t>
      </w:r>
      <w:r w:rsidR="00A477D0" w:rsidRPr="00134042">
        <w:rPr>
          <w:color w:val="231F20"/>
          <w:sz w:val="20"/>
          <w:szCs w:val="20"/>
          <w:lang w:val="en-GB" w:eastAsia="en-US"/>
        </w:rPr>
        <w:t>,</w:t>
      </w:r>
      <w:r w:rsidRPr="00134042">
        <w:rPr>
          <w:color w:val="231F20"/>
          <w:sz w:val="20"/>
          <w:szCs w:val="20"/>
          <w:lang w:val="en-GB" w:eastAsia="en-US"/>
        </w:rPr>
        <w:t xml:space="preserve"> S.</w:t>
      </w:r>
      <w:r w:rsidR="00A477D0" w:rsidRPr="00134042">
        <w:rPr>
          <w:color w:val="231F20"/>
          <w:sz w:val="20"/>
          <w:szCs w:val="20"/>
          <w:lang w:val="en-GB" w:eastAsia="en-US"/>
        </w:rPr>
        <w:t>, &amp;</w:t>
      </w:r>
      <w:r w:rsidRPr="00134042">
        <w:rPr>
          <w:color w:val="231F20"/>
          <w:sz w:val="20"/>
          <w:szCs w:val="20"/>
          <w:lang w:val="en-GB" w:eastAsia="en-US"/>
        </w:rPr>
        <w:t xml:space="preserve"> Robinson</w:t>
      </w:r>
      <w:r w:rsidR="00A477D0" w:rsidRPr="00134042">
        <w:rPr>
          <w:color w:val="231F20"/>
          <w:sz w:val="20"/>
          <w:szCs w:val="20"/>
          <w:lang w:val="en-GB" w:eastAsia="en-US"/>
        </w:rPr>
        <w:t>,</w:t>
      </w:r>
      <w:r w:rsidRPr="00134042">
        <w:rPr>
          <w:color w:val="231F20"/>
          <w:sz w:val="20"/>
          <w:szCs w:val="20"/>
          <w:lang w:val="en-GB" w:eastAsia="en-US"/>
        </w:rPr>
        <w:t xml:space="preserve"> J. A. (2001)</w:t>
      </w:r>
      <w:r w:rsidR="00A477D0" w:rsidRPr="00134042">
        <w:rPr>
          <w:color w:val="231F20"/>
          <w:sz w:val="20"/>
          <w:szCs w:val="20"/>
          <w:lang w:val="en-GB" w:eastAsia="en-US"/>
        </w:rPr>
        <w:t>.</w:t>
      </w:r>
      <w:r w:rsidRPr="00134042">
        <w:rPr>
          <w:color w:val="231F20"/>
          <w:sz w:val="20"/>
          <w:szCs w:val="20"/>
          <w:lang w:val="en-GB" w:eastAsia="en-US"/>
        </w:rPr>
        <w:t xml:space="preserve"> The c</w:t>
      </w:r>
      <w:bookmarkStart w:id="0" w:name="_GoBack"/>
      <w:bookmarkEnd w:id="0"/>
      <w:r w:rsidRPr="00134042">
        <w:rPr>
          <w:color w:val="231F20"/>
          <w:sz w:val="20"/>
          <w:szCs w:val="20"/>
          <w:lang w:val="en-GB" w:eastAsia="en-US"/>
        </w:rPr>
        <w:t xml:space="preserve">olonial origins of comparative development: an empirical </w:t>
      </w:r>
      <w:r w:rsidR="0099060C" w:rsidRPr="00134042">
        <w:rPr>
          <w:color w:val="231F20"/>
          <w:sz w:val="20"/>
          <w:szCs w:val="20"/>
          <w:lang w:val="en-GB" w:eastAsia="en-US"/>
        </w:rPr>
        <w:t>investigation.</w:t>
      </w:r>
      <w:r w:rsidRPr="00134042">
        <w:rPr>
          <w:color w:val="231F20"/>
          <w:sz w:val="20"/>
          <w:szCs w:val="20"/>
          <w:lang w:val="en-GB" w:eastAsia="en-US"/>
        </w:rPr>
        <w:t xml:space="preserve"> </w:t>
      </w:r>
      <w:r w:rsidRPr="00134042">
        <w:rPr>
          <w:i/>
          <w:color w:val="231F20"/>
          <w:sz w:val="20"/>
          <w:szCs w:val="20"/>
          <w:lang w:val="en-GB" w:eastAsia="en-US"/>
        </w:rPr>
        <w:t>American Economic Review</w:t>
      </w:r>
      <w:r w:rsidR="007A289A" w:rsidRPr="00134042">
        <w:rPr>
          <w:i/>
          <w:color w:val="231F20"/>
          <w:sz w:val="20"/>
          <w:szCs w:val="20"/>
          <w:lang w:val="en-GB" w:eastAsia="en-US"/>
        </w:rPr>
        <w:t>,</w:t>
      </w:r>
      <w:r w:rsidRPr="00134042">
        <w:rPr>
          <w:color w:val="231F20"/>
          <w:sz w:val="20"/>
          <w:szCs w:val="20"/>
          <w:lang w:val="en-GB" w:eastAsia="en-US"/>
        </w:rPr>
        <w:t xml:space="preserve"> 91, 1369–1401.</w:t>
      </w:r>
    </w:p>
    <w:p w14:paraId="23048604" w14:textId="77777777" w:rsidR="00E83520" w:rsidRPr="00134042" w:rsidRDefault="00E83520" w:rsidP="006615D1">
      <w:pPr>
        <w:jc w:val="both"/>
        <w:rPr>
          <w:rFonts w:eastAsia="Times New Roman"/>
          <w:color w:val="222222"/>
          <w:sz w:val="20"/>
          <w:szCs w:val="20"/>
          <w:shd w:val="clear" w:color="auto" w:fill="FFFFFF"/>
          <w:lang w:val="en-GB"/>
        </w:rPr>
      </w:pPr>
    </w:p>
    <w:p w14:paraId="597C09AC" w14:textId="77777777" w:rsidR="00522ADB" w:rsidRPr="00134042" w:rsidRDefault="00522ADB" w:rsidP="006615D1">
      <w:pPr>
        <w:jc w:val="both"/>
        <w:rPr>
          <w:rFonts w:eastAsia="Times New Roman"/>
          <w:lang w:val="en-GB"/>
        </w:rPr>
      </w:pPr>
      <w:proofErr w:type="spellStart"/>
      <w:r w:rsidRPr="00134042">
        <w:rPr>
          <w:rFonts w:eastAsia="Times New Roman"/>
          <w:color w:val="222222"/>
          <w:sz w:val="20"/>
          <w:szCs w:val="20"/>
          <w:shd w:val="clear" w:color="auto" w:fill="FFFFFF"/>
          <w:lang w:val="en-GB"/>
        </w:rPr>
        <w:t>Acemoglu</w:t>
      </w:r>
      <w:proofErr w:type="spellEnd"/>
      <w:r w:rsidRPr="00134042">
        <w:rPr>
          <w:rFonts w:eastAsia="Times New Roman"/>
          <w:color w:val="222222"/>
          <w:sz w:val="20"/>
          <w:szCs w:val="20"/>
          <w:shd w:val="clear" w:color="auto" w:fill="FFFFFF"/>
          <w:lang w:val="en-GB"/>
        </w:rPr>
        <w:t>, D., &amp; Robinson, J. A. (2006). De facto political power and institutional persistence.</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The American economic review</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96</w:t>
      </w:r>
      <w:r w:rsidRPr="00134042">
        <w:rPr>
          <w:rFonts w:eastAsia="Times New Roman"/>
          <w:color w:val="222222"/>
          <w:sz w:val="20"/>
          <w:szCs w:val="20"/>
          <w:shd w:val="clear" w:color="auto" w:fill="FFFFFF"/>
          <w:lang w:val="en-GB"/>
        </w:rPr>
        <w:t>(2), 325-330.</w:t>
      </w:r>
    </w:p>
    <w:p w14:paraId="09A9404B" w14:textId="77777777" w:rsidR="008B586E" w:rsidRPr="00134042" w:rsidRDefault="008B586E" w:rsidP="006615D1">
      <w:pPr>
        <w:widowControl w:val="0"/>
        <w:autoSpaceDE w:val="0"/>
        <w:autoSpaceDN w:val="0"/>
        <w:adjustRightInd w:val="0"/>
        <w:jc w:val="both"/>
        <w:rPr>
          <w:sz w:val="20"/>
          <w:szCs w:val="20"/>
          <w:lang w:val="en-GB"/>
        </w:rPr>
      </w:pPr>
    </w:p>
    <w:p w14:paraId="3F6D1D5F" w14:textId="53E0E69B" w:rsidR="008B586E" w:rsidRPr="00134042" w:rsidRDefault="008B586E" w:rsidP="006615D1">
      <w:pPr>
        <w:widowControl w:val="0"/>
        <w:autoSpaceDE w:val="0"/>
        <w:autoSpaceDN w:val="0"/>
        <w:adjustRightInd w:val="0"/>
        <w:jc w:val="both"/>
        <w:rPr>
          <w:sz w:val="20"/>
          <w:szCs w:val="20"/>
          <w:lang w:val="en-GB"/>
        </w:rPr>
      </w:pPr>
      <w:proofErr w:type="spellStart"/>
      <w:r w:rsidRPr="00134042">
        <w:rPr>
          <w:sz w:val="20"/>
          <w:szCs w:val="20"/>
          <w:lang w:val="en-GB"/>
        </w:rPr>
        <w:t>Acemoglu</w:t>
      </w:r>
      <w:proofErr w:type="spellEnd"/>
      <w:r w:rsidRPr="00134042">
        <w:rPr>
          <w:sz w:val="20"/>
          <w:szCs w:val="20"/>
          <w:lang w:val="en-GB"/>
        </w:rPr>
        <w:t xml:space="preserve">, D., Johnson, S., </w:t>
      </w:r>
      <w:r w:rsidR="00283A32" w:rsidRPr="00134042">
        <w:rPr>
          <w:sz w:val="20"/>
          <w:szCs w:val="20"/>
          <w:lang w:val="en-GB"/>
        </w:rPr>
        <w:t xml:space="preserve">&amp; </w:t>
      </w:r>
      <w:r w:rsidRPr="00134042">
        <w:rPr>
          <w:sz w:val="20"/>
          <w:szCs w:val="20"/>
          <w:lang w:val="en-GB"/>
        </w:rPr>
        <w:t>Robinson, J.A. (2005</w:t>
      </w:r>
      <w:r w:rsidR="00BE087D" w:rsidRPr="00134042">
        <w:rPr>
          <w:sz w:val="20"/>
          <w:szCs w:val="20"/>
          <w:lang w:val="en-GB"/>
        </w:rPr>
        <w:t>a</w:t>
      </w:r>
      <w:r w:rsidRPr="00134042">
        <w:rPr>
          <w:sz w:val="20"/>
          <w:szCs w:val="20"/>
          <w:lang w:val="en-GB"/>
        </w:rPr>
        <w:t xml:space="preserve">). </w:t>
      </w:r>
      <w:r w:rsidRPr="00134042">
        <w:rPr>
          <w:i/>
          <w:sz w:val="20"/>
          <w:szCs w:val="20"/>
          <w:lang w:val="en-GB"/>
        </w:rPr>
        <w:t>Institutions as a fundamental cause of long-run growth</w:t>
      </w:r>
      <w:r w:rsidRPr="00134042">
        <w:rPr>
          <w:sz w:val="20"/>
          <w:szCs w:val="20"/>
          <w:lang w:val="en-GB"/>
        </w:rPr>
        <w:t xml:space="preserve">. In: </w:t>
      </w:r>
      <w:proofErr w:type="spellStart"/>
      <w:r w:rsidRPr="00134042">
        <w:rPr>
          <w:sz w:val="20"/>
          <w:szCs w:val="20"/>
          <w:lang w:val="en-GB"/>
        </w:rPr>
        <w:t>Aghion</w:t>
      </w:r>
      <w:proofErr w:type="spellEnd"/>
      <w:r w:rsidRPr="00134042">
        <w:rPr>
          <w:sz w:val="20"/>
          <w:szCs w:val="20"/>
          <w:lang w:val="en-GB"/>
        </w:rPr>
        <w:t xml:space="preserve">, P., </w:t>
      </w:r>
      <w:proofErr w:type="spellStart"/>
      <w:r w:rsidRPr="00134042">
        <w:rPr>
          <w:sz w:val="20"/>
          <w:szCs w:val="20"/>
          <w:lang w:val="en-GB"/>
        </w:rPr>
        <w:t>Durlauff</w:t>
      </w:r>
      <w:proofErr w:type="spellEnd"/>
      <w:r w:rsidRPr="00134042">
        <w:rPr>
          <w:sz w:val="20"/>
          <w:szCs w:val="20"/>
          <w:lang w:val="en-GB"/>
        </w:rPr>
        <w:t>, S. (Eds.), Handbook of Economic Growth, pp. 385–472 (North Holland. Chapter 6).</w:t>
      </w:r>
    </w:p>
    <w:p w14:paraId="744155E7" w14:textId="77777777" w:rsidR="00BE087D" w:rsidRPr="00134042" w:rsidRDefault="00BE087D" w:rsidP="006615D1">
      <w:pPr>
        <w:jc w:val="both"/>
        <w:rPr>
          <w:rFonts w:ascii="Arial" w:eastAsia="Times New Roman" w:hAnsi="Arial" w:cs="Arial"/>
          <w:color w:val="222222"/>
          <w:sz w:val="20"/>
          <w:szCs w:val="20"/>
          <w:shd w:val="clear" w:color="auto" w:fill="FFFFFF"/>
          <w:lang w:val="en-GB"/>
        </w:rPr>
      </w:pPr>
    </w:p>
    <w:p w14:paraId="432F3F75" w14:textId="74B2872D" w:rsidR="00BE087D" w:rsidRPr="00704BF3" w:rsidRDefault="00BE087D" w:rsidP="006615D1">
      <w:pPr>
        <w:jc w:val="both"/>
        <w:rPr>
          <w:rFonts w:eastAsia="Times New Roman"/>
          <w:i/>
          <w:color w:val="222222"/>
          <w:sz w:val="20"/>
          <w:szCs w:val="20"/>
          <w:shd w:val="clear" w:color="auto" w:fill="FFFFFF"/>
          <w:lang w:val="en-GB"/>
        </w:rPr>
      </w:pPr>
      <w:proofErr w:type="spellStart"/>
      <w:r w:rsidRPr="00134042">
        <w:rPr>
          <w:rFonts w:eastAsia="Times New Roman"/>
          <w:color w:val="222222"/>
          <w:sz w:val="20"/>
          <w:szCs w:val="20"/>
          <w:shd w:val="clear" w:color="auto" w:fill="FFFFFF"/>
          <w:lang w:val="en-GB"/>
        </w:rPr>
        <w:t>Acemoglu</w:t>
      </w:r>
      <w:proofErr w:type="spellEnd"/>
      <w:r w:rsidRPr="00134042">
        <w:rPr>
          <w:rFonts w:eastAsia="Times New Roman"/>
          <w:color w:val="222222"/>
          <w:sz w:val="20"/>
          <w:szCs w:val="20"/>
          <w:shd w:val="clear" w:color="auto" w:fill="FFFFFF"/>
          <w:lang w:val="en-GB"/>
        </w:rPr>
        <w:t xml:space="preserve">, D., Johnson, S., Robinson, J. A., &amp; </w:t>
      </w:r>
      <w:proofErr w:type="spellStart"/>
      <w:r w:rsidRPr="00134042">
        <w:rPr>
          <w:rFonts w:eastAsia="Times New Roman"/>
          <w:color w:val="222222"/>
          <w:sz w:val="20"/>
          <w:szCs w:val="20"/>
          <w:shd w:val="clear" w:color="auto" w:fill="FFFFFF"/>
          <w:lang w:val="en-GB"/>
        </w:rPr>
        <w:t>Yared</w:t>
      </w:r>
      <w:proofErr w:type="spellEnd"/>
      <w:r w:rsidRPr="00134042">
        <w:rPr>
          <w:rFonts w:eastAsia="Times New Roman"/>
          <w:color w:val="222222"/>
          <w:sz w:val="20"/>
          <w:szCs w:val="20"/>
          <w:shd w:val="clear" w:color="auto" w:fill="FFFFFF"/>
          <w:lang w:val="en-GB"/>
        </w:rPr>
        <w:t>, P. (2005b).</w:t>
      </w:r>
      <w:r w:rsidRPr="00134042">
        <w:rPr>
          <w:rStyle w:val="apple-converted-space"/>
          <w:rFonts w:eastAsia="Times New Roman"/>
          <w:color w:val="222222"/>
          <w:sz w:val="20"/>
          <w:szCs w:val="20"/>
          <w:shd w:val="clear" w:color="auto" w:fill="FFFFFF"/>
          <w:lang w:val="en-GB"/>
        </w:rPr>
        <w:t> </w:t>
      </w:r>
      <w:r w:rsidRPr="00704BF3">
        <w:rPr>
          <w:rFonts w:eastAsia="Times New Roman"/>
          <w:iCs/>
          <w:color w:val="222222"/>
          <w:sz w:val="20"/>
          <w:szCs w:val="20"/>
          <w:lang w:val="en-GB"/>
        </w:rPr>
        <w:t>From education to democracy?</w:t>
      </w:r>
      <w:r w:rsidRPr="00704BF3">
        <w:rPr>
          <w:rStyle w:val="apple-converted-space"/>
          <w:rFonts w:eastAsia="Times New Roman"/>
          <w:color w:val="222222"/>
          <w:sz w:val="20"/>
          <w:szCs w:val="20"/>
          <w:shd w:val="clear" w:color="auto" w:fill="FFFFFF"/>
          <w:lang w:val="en-GB"/>
        </w:rPr>
        <w:t> </w:t>
      </w:r>
      <w:r w:rsidRPr="00134042">
        <w:rPr>
          <w:rFonts w:eastAsia="Times New Roman"/>
          <w:color w:val="222222"/>
          <w:sz w:val="20"/>
          <w:szCs w:val="20"/>
          <w:shd w:val="clear" w:color="auto" w:fill="FFFFFF"/>
          <w:lang w:val="en-GB"/>
        </w:rPr>
        <w:t xml:space="preserve">(No. w11204). </w:t>
      </w:r>
      <w:r w:rsidRPr="00704BF3">
        <w:rPr>
          <w:rFonts w:eastAsia="Times New Roman"/>
          <w:i/>
          <w:color w:val="222222"/>
          <w:sz w:val="20"/>
          <w:szCs w:val="20"/>
          <w:shd w:val="clear" w:color="auto" w:fill="FFFFFF"/>
          <w:lang w:val="en-GB"/>
        </w:rPr>
        <w:t>National Bureau of Economic Research.</w:t>
      </w:r>
    </w:p>
    <w:p w14:paraId="2553CF77" w14:textId="77777777" w:rsidR="00244F65" w:rsidRPr="00134042" w:rsidRDefault="00244F65" w:rsidP="006615D1">
      <w:pPr>
        <w:jc w:val="both"/>
        <w:rPr>
          <w:rFonts w:ascii="Arial" w:eastAsia="Times New Roman" w:hAnsi="Arial" w:cs="Arial"/>
          <w:color w:val="222222"/>
          <w:sz w:val="20"/>
          <w:szCs w:val="20"/>
          <w:shd w:val="clear" w:color="auto" w:fill="FFFFFF"/>
          <w:lang w:val="en-GB"/>
        </w:rPr>
      </w:pPr>
    </w:p>
    <w:p w14:paraId="2AAA45DC" w14:textId="1B4ABEEE" w:rsidR="00244F65" w:rsidRPr="00134042" w:rsidRDefault="00244F65" w:rsidP="006615D1">
      <w:pPr>
        <w:jc w:val="both"/>
        <w:rPr>
          <w:rFonts w:eastAsia="Times New Roman"/>
          <w:color w:val="222222"/>
          <w:sz w:val="20"/>
          <w:szCs w:val="20"/>
          <w:shd w:val="clear" w:color="auto" w:fill="FFFFFF"/>
          <w:lang w:val="en-GB"/>
        </w:rPr>
      </w:pPr>
      <w:proofErr w:type="spellStart"/>
      <w:r w:rsidRPr="00134042">
        <w:rPr>
          <w:rFonts w:eastAsia="Times New Roman"/>
          <w:color w:val="222222"/>
          <w:sz w:val="20"/>
          <w:szCs w:val="20"/>
          <w:shd w:val="clear" w:color="auto" w:fill="FFFFFF"/>
          <w:lang w:val="en-GB"/>
        </w:rPr>
        <w:t>Adsera</w:t>
      </w:r>
      <w:proofErr w:type="spellEnd"/>
      <w:r w:rsidRPr="00134042">
        <w:rPr>
          <w:rFonts w:eastAsia="Times New Roman"/>
          <w:color w:val="222222"/>
          <w:sz w:val="20"/>
          <w:szCs w:val="20"/>
          <w:shd w:val="clear" w:color="auto" w:fill="FFFFFF"/>
          <w:lang w:val="en-GB"/>
        </w:rPr>
        <w:t xml:space="preserve">, A., </w:t>
      </w:r>
      <w:proofErr w:type="spellStart"/>
      <w:r w:rsidRPr="00134042">
        <w:rPr>
          <w:rFonts w:eastAsia="Times New Roman"/>
          <w:color w:val="222222"/>
          <w:sz w:val="20"/>
          <w:szCs w:val="20"/>
          <w:shd w:val="clear" w:color="auto" w:fill="FFFFFF"/>
          <w:lang w:val="en-GB"/>
        </w:rPr>
        <w:t>Boix</w:t>
      </w:r>
      <w:proofErr w:type="spellEnd"/>
      <w:r w:rsidRPr="00134042">
        <w:rPr>
          <w:rFonts w:eastAsia="Times New Roman"/>
          <w:color w:val="222222"/>
          <w:sz w:val="20"/>
          <w:szCs w:val="20"/>
          <w:shd w:val="clear" w:color="auto" w:fill="FFFFFF"/>
          <w:lang w:val="en-GB"/>
        </w:rPr>
        <w:t>, C., &amp; Payne, M. (2003). Are you being served? Political accountability and quality of government.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Law, Economics, and organization</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19</w:t>
      </w:r>
      <w:r w:rsidRPr="00134042">
        <w:rPr>
          <w:rFonts w:eastAsia="Times New Roman"/>
          <w:color w:val="222222"/>
          <w:sz w:val="20"/>
          <w:szCs w:val="20"/>
          <w:shd w:val="clear" w:color="auto" w:fill="FFFFFF"/>
          <w:lang w:val="en-GB"/>
        </w:rPr>
        <w:t>(2), 445-490.</w:t>
      </w:r>
    </w:p>
    <w:p w14:paraId="6AD81A99" w14:textId="77777777" w:rsidR="00B80EB8" w:rsidRPr="00134042" w:rsidRDefault="00B80EB8" w:rsidP="006615D1">
      <w:pPr>
        <w:jc w:val="both"/>
        <w:rPr>
          <w:rFonts w:eastAsia="Times New Roman"/>
          <w:color w:val="222222"/>
          <w:sz w:val="20"/>
          <w:szCs w:val="20"/>
          <w:shd w:val="clear" w:color="auto" w:fill="FFFFFF"/>
          <w:lang w:val="en-GB"/>
        </w:rPr>
      </w:pPr>
    </w:p>
    <w:p w14:paraId="7F815DC2" w14:textId="1DA17FC5" w:rsidR="00B80EB8" w:rsidRPr="00134042" w:rsidRDefault="00B80EB8" w:rsidP="006615D1">
      <w:pPr>
        <w:jc w:val="both"/>
        <w:rPr>
          <w:rFonts w:eastAsia="Times New Roman"/>
          <w:lang w:val="en-GB"/>
        </w:rPr>
      </w:pPr>
      <w:proofErr w:type="spellStart"/>
      <w:r w:rsidRPr="00134042">
        <w:rPr>
          <w:rFonts w:eastAsia="Times New Roman"/>
          <w:color w:val="222222"/>
          <w:sz w:val="20"/>
          <w:szCs w:val="20"/>
          <w:shd w:val="clear" w:color="auto" w:fill="FFFFFF"/>
          <w:lang w:val="en-GB"/>
        </w:rPr>
        <w:t>Alesina</w:t>
      </w:r>
      <w:proofErr w:type="spellEnd"/>
      <w:r w:rsidRPr="00134042">
        <w:rPr>
          <w:rFonts w:eastAsia="Times New Roman"/>
          <w:color w:val="222222"/>
          <w:sz w:val="20"/>
          <w:szCs w:val="20"/>
          <w:shd w:val="clear" w:color="auto" w:fill="FFFFFF"/>
          <w:lang w:val="en-GB"/>
        </w:rPr>
        <w:t xml:space="preserve">, A., </w:t>
      </w:r>
      <w:proofErr w:type="spellStart"/>
      <w:r w:rsidRPr="00134042">
        <w:rPr>
          <w:rFonts w:eastAsia="Times New Roman"/>
          <w:color w:val="222222"/>
          <w:sz w:val="20"/>
          <w:szCs w:val="20"/>
          <w:shd w:val="clear" w:color="auto" w:fill="FFFFFF"/>
          <w:lang w:val="en-GB"/>
        </w:rPr>
        <w:t>Devleeschauwer</w:t>
      </w:r>
      <w:proofErr w:type="spellEnd"/>
      <w:r w:rsidRPr="00134042">
        <w:rPr>
          <w:rFonts w:eastAsia="Times New Roman"/>
          <w:color w:val="222222"/>
          <w:sz w:val="20"/>
          <w:szCs w:val="20"/>
          <w:shd w:val="clear" w:color="auto" w:fill="FFFFFF"/>
          <w:lang w:val="en-GB"/>
        </w:rPr>
        <w:t xml:space="preserve">, A., Easterly, W., </w:t>
      </w:r>
      <w:proofErr w:type="spellStart"/>
      <w:r w:rsidRPr="00134042">
        <w:rPr>
          <w:rFonts w:eastAsia="Times New Roman"/>
          <w:color w:val="222222"/>
          <w:sz w:val="20"/>
          <w:szCs w:val="20"/>
          <w:shd w:val="clear" w:color="auto" w:fill="FFFFFF"/>
          <w:lang w:val="en-GB"/>
        </w:rPr>
        <w:t>Kurlat</w:t>
      </w:r>
      <w:proofErr w:type="spellEnd"/>
      <w:r w:rsidRPr="00134042">
        <w:rPr>
          <w:rFonts w:eastAsia="Times New Roman"/>
          <w:color w:val="222222"/>
          <w:sz w:val="20"/>
          <w:szCs w:val="20"/>
          <w:shd w:val="clear" w:color="auto" w:fill="FFFFFF"/>
          <w:lang w:val="en-GB"/>
        </w:rPr>
        <w:t xml:space="preserve">, S., &amp; </w:t>
      </w:r>
      <w:proofErr w:type="spellStart"/>
      <w:r w:rsidRPr="00134042">
        <w:rPr>
          <w:rFonts w:eastAsia="Times New Roman"/>
          <w:color w:val="222222"/>
          <w:sz w:val="20"/>
          <w:szCs w:val="20"/>
          <w:shd w:val="clear" w:color="auto" w:fill="FFFFFF"/>
          <w:lang w:val="en-GB"/>
        </w:rPr>
        <w:t>Wacziarg</w:t>
      </w:r>
      <w:proofErr w:type="spellEnd"/>
      <w:r w:rsidRPr="00134042">
        <w:rPr>
          <w:rFonts w:eastAsia="Times New Roman"/>
          <w:color w:val="222222"/>
          <w:sz w:val="20"/>
          <w:szCs w:val="20"/>
          <w:shd w:val="clear" w:color="auto" w:fill="FFFFFF"/>
          <w:lang w:val="en-GB"/>
        </w:rPr>
        <w:t>, R. (2003). Fractionalization.</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Economic growth</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8</w:t>
      </w:r>
      <w:r w:rsidRPr="00134042">
        <w:rPr>
          <w:rFonts w:eastAsia="Times New Roman"/>
          <w:color w:val="222222"/>
          <w:sz w:val="20"/>
          <w:szCs w:val="20"/>
          <w:shd w:val="clear" w:color="auto" w:fill="FFFFFF"/>
          <w:lang w:val="en-GB"/>
        </w:rPr>
        <w:t>(2), 155-194.</w:t>
      </w:r>
    </w:p>
    <w:p w14:paraId="396A3153" w14:textId="77777777" w:rsidR="00722F16" w:rsidRPr="00134042" w:rsidRDefault="00722F16" w:rsidP="006615D1">
      <w:pPr>
        <w:widowControl w:val="0"/>
        <w:autoSpaceDE w:val="0"/>
        <w:autoSpaceDN w:val="0"/>
        <w:adjustRightInd w:val="0"/>
        <w:jc w:val="both"/>
        <w:rPr>
          <w:sz w:val="20"/>
          <w:szCs w:val="20"/>
          <w:lang w:val="en-GB"/>
        </w:rPr>
      </w:pPr>
    </w:p>
    <w:p w14:paraId="39F30D67" w14:textId="4E9BDB58" w:rsidR="00722F16" w:rsidRPr="00134042" w:rsidRDefault="00832261" w:rsidP="006615D1">
      <w:pPr>
        <w:widowControl w:val="0"/>
        <w:autoSpaceDE w:val="0"/>
        <w:autoSpaceDN w:val="0"/>
        <w:adjustRightInd w:val="0"/>
        <w:jc w:val="both"/>
        <w:rPr>
          <w:sz w:val="20"/>
          <w:szCs w:val="20"/>
          <w:lang w:val="en-GB"/>
        </w:rPr>
      </w:pPr>
      <w:proofErr w:type="spellStart"/>
      <w:r w:rsidRPr="00134042">
        <w:rPr>
          <w:sz w:val="20"/>
          <w:szCs w:val="20"/>
          <w:lang w:val="en-GB"/>
        </w:rPr>
        <w:t>Barro</w:t>
      </w:r>
      <w:proofErr w:type="spellEnd"/>
      <w:r w:rsidRPr="00134042">
        <w:rPr>
          <w:sz w:val="20"/>
          <w:szCs w:val="20"/>
          <w:lang w:val="en-GB"/>
        </w:rPr>
        <w:t xml:space="preserve">, R. (1997). </w:t>
      </w:r>
      <w:r w:rsidR="00722F16" w:rsidRPr="00134042">
        <w:rPr>
          <w:sz w:val="20"/>
          <w:szCs w:val="20"/>
          <w:lang w:val="en-GB"/>
        </w:rPr>
        <w:t xml:space="preserve"> Determinants of economic growth: A cross-country empirical study. </w:t>
      </w:r>
      <w:r w:rsidRPr="00134042">
        <w:rPr>
          <w:sz w:val="20"/>
          <w:szCs w:val="20"/>
          <w:lang w:val="en-GB"/>
        </w:rPr>
        <w:t>Cambridge, MA: MIT Press.</w:t>
      </w:r>
    </w:p>
    <w:p w14:paraId="23411A87" w14:textId="77777777" w:rsidR="00101A68" w:rsidRPr="00134042" w:rsidRDefault="00101A68" w:rsidP="006615D1">
      <w:pPr>
        <w:widowControl w:val="0"/>
        <w:autoSpaceDE w:val="0"/>
        <w:autoSpaceDN w:val="0"/>
        <w:adjustRightInd w:val="0"/>
        <w:jc w:val="both"/>
        <w:rPr>
          <w:sz w:val="20"/>
          <w:szCs w:val="20"/>
          <w:lang w:val="en-GB"/>
        </w:rPr>
      </w:pPr>
    </w:p>
    <w:p w14:paraId="13A38131" w14:textId="29D7C019" w:rsidR="00101A68" w:rsidRPr="00134042" w:rsidRDefault="00101A68" w:rsidP="006615D1">
      <w:pPr>
        <w:jc w:val="both"/>
        <w:rPr>
          <w:rFonts w:eastAsia="Times New Roman"/>
          <w:color w:val="222222"/>
          <w:sz w:val="20"/>
          <w:szCs w:val="20"/>
          <w:shd w:val="clear" w:color="auto" w:fill="FFFFFF"/>
          <w:lang w:val="en-GB"/>
        </w:rPr>
      </w:pPr>
      <w:proofErr w:type="spellStart"/>
      <w:r w:rsidRPr="00134042">
        <w:rPr>
          <w:rFonts w:eastAsia="Times New Roman"/>
          <w:color w:val="222222"/>
          <w:sz w:val="20"/>
          <w:szCs w:val="20"/>
          <w:shd w:val="clear" w:color="auto" w:fill="FFFFFF"/>
          <w:lang w:val="en-GB"/>
        </w:rPr>
        <w:t>Barro</w:t>
      </w:r>
      <w:proofErr w:type="spellEnd"/>
      <w:r w:rsidRPr="00134042">
        <w:rPr>
          <w:rFonts w:eastAsia="Times New Roman"/>
          <w:color w:val="222222"/>
          <w:sz w:val="20"/>
          <w:szCs w:val="20"/>
          <w:shd w:val="clear" w:color="auto" w:fill="FFFFFF"/>
          <w:lang w:val="en-GB"/>
        </w:rPr>
        <w:t>, R. J. (1999). Determinants of democracy.</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Political economy</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107</w:t>
      </w:r>
      <w:r w:rsidRPr="00134042">
        <w:rPr>
          <w:rFonts w:eastAsia="Times New Roman"/>
          <w:color w:val="222222"/>
          <w:sz w:val="20"/>
          <w:szCs w:val="20"/>
          <w:shd w:val="clear" w:color="auto" w:fill="FFFFFF"/>
          <w:lang w:val="en-GB"/>
        </w:rPr>
        <w:t>(S6), S158-S183.</w:t>
      </w:r>
    </w:p>
    <w:p w14:paraId="17D26996" w14:textId="77777777" w:rsidR="00F07699" w:rsidRPr="00134042" w:rsidRDefault="00F07699" w:rsidP="006615D1">
      <w:pPr>
        <w:jc w:val="both"/>
        <w:rPr>
          <w:rFonts w:eastAsia="Times New Roman"/>
          <w:color w:val="222222"/>
          <w:sz w:val="20"/>
          <w:szCs w:val="20"/>
          <w:shd w:val="clear" w:color="auto" w:fill="FFFFFF"/>
          <w:lang w:val="en-GB"/>
        </w:rPr>
      </w:pPr>
    </w:p>
    <w:p w14:paraId="7E296B17" w14:textId="3279FEBD" w:rsidR="00F07699" w:rsidRPr="00134042" w:rsidRDefault="00F07699" w:rsidP="006615D1">
      <w:pPr>
        <w:jc w:val="both"/>
        <w:rPr>
          <w:rFonts w:eastAsia="Times New Roman"/>
          <w:lang w:val="en-GB"/>
        </w:rPr>
      </w:pPr>
      <w:proofErr w:type="spellStart"/>
      <w:r w:rsidRPr="00134042">
        <w:rPr>
          <w:rFonts w:eastAsia="Times New Roman"/>
          <w:color w:val="222222"/>
          <w:sz w:val="20"/>
          <w:szCs w:val="20"/>
          <w:shd w:val="clear" w:color="auto" w:fill="FFFFFF"/>
          <w:lang w:val="en-GB"/>
        </w:rPr>
        <w:t>Barro</w:t>
      </w:r>
      <w:proofErr w:type="spellEnd"/>
      <w:r w:rsidRPr="00134042">
        <w:rPr>
          <w:rFonts w:eastAsia="Times New Roman"/>
          <w:color w:val="222222"/>
          <w:sz w:val="20"/>
          <w:szCs w:val="20"/>
          <w:shd w:val="clear" w:color="auto" w:fill="FFFFFF"/>
          <w:lang w:val="en-GB"/>
        </w:rPr>
        <w:t>, R. J., Sala-</w:t>
      </w:r>
      <w:proofErr w:type="spellStart"/>
      <w:r w:rsidRPr="00134042">
        <w:rPr>
          <w:rFonts w:eastAsia="Times New Roman"/>
          <w:color w:val="222222"/>
          <w:sz w:val="20"/>
          <w:szCs w:val="20"/>
          <w:shd w:val="clear" w:color="auto" w:fill="FFFFFF"/>
          <w:lang w:val="en-GB"/>
        </w:rPr>
        <w:t>i</w:t>
      </w:r>
      <w:proofErr w:type="spellEnd"/>
      <w:r w:rsidRPr="00134042">
        <w:rPr>
          <w:rFonts w:eastAsia="Times New Roman"/>
          <w:color w:val="222222"/>
          <w:sz w:val="20"/>
          <w:szCs w:val="20"/>
          <w:shd w:val="clear" w:color="auto" w:fill="FFFFFF"/>
          <w:lang w:val="en-GB"/>
        </w:rPr>
        <w:t>-Martin, X. (1991). Convergence across states and regions.</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Brookings papers on economic activity</w:t>
      </w:r>
      <w:r w:rsidRPr="00134042">
        <w:rPr>
          <w:rFonts w:eastAsia="Times New Roman"/>
          <w:color w:val="222222"/>
          <w:sz w:val="20"/>
          <w:szCs w:val="20"/>
          <w:shd w:val="clear" w:color="auto" w:fill="FFFFFF"/>
          <w:lang w:val="en-GB"/>
        </w:rPr>
        <w:t>, 107-182.</w:t>
      </w:r>
    </w:p>
    <w:p w14:paraId="129EF170" w14:textId="77777777" w:rsidR="008B586E" w:rsidRPr="00134042" w:rsidRDefault="008B586E" w:rsidP="006615D1">
      <w:pPr>
        <w:widowControl w:val="0"/>
        <w:autoSpaceDE w:val="0"/>
        <w:autoSpaceDN w:val="0"/>
        <w:adjustRightInd w:val="0"/>
        <w:jc w:val="both"/>
        <w:rPr>
          <w:sz w:val="20"/>
          <w:szCs w:val="20"/>
          <w:lang w:val="en-GB"/>
        </w:rPr>
      </w:pPr>
    </w:p>
    <w:p w14:paraId="57BE05A3" w14:textId="77777777" w:rsidR="00D87E72" w:rsidRPr="00134042" w:rsidRDefault="00D87E72" w:rsidP="006615D1">
      <w:pPr>
        <w:jc w:val="both"/>
        <w:rPr>
          <w:rFonts w:eastAsia="Times New Roman"/>
          <w:sz w:val="20"/>
          <w:szCs w:val="20"/>
          <w:lang w:val="en-GB"/>
        </w:rPr>
      </w:pPr>
      <w:proofErr w:type="spellStart"/>
      <w:r w:rsidRPr="00134042">
        <w:rPr>
          <w:rFonts w:eastAsia="Times New Roman"/>
          <w:color w:val="222222"/>
          <w:sz w:val="20"/>
          <w:szCs w:val="20"/>
          <w:shd w:val="clear" w:color="auto" w:fill="FFFFFF"/>
          <w:lang w:val="en-GB"/>
        </w:rPr>
        <w:t>Beine</w:t>
      </w:r>
      <w:proofErr w:type="spellEnd"/>
      <w:r w:rsidRPr="00134042">
        <w:rPr>
          <w:rFonts w:eastAsia="Times New Roman"/>
          <w:color w:val="222222"/>
          <w:sz w:val="20"/>
          <w:szCs w:val="20"/>
          <w:shd w:val="clear" w:color="auto" w:fill="FFFFFF"/>
          <w:lang w:val="en-GB"/>
        </w:rPr>
        <w:t xml:space="preserve">, M., </w:t>
      </w:r>
      <w:proofErr w:type="spellStart"/>
      <w:r w:rsidRPr="00134042">
        <w:rPr>
          <w:rFonts w:eastAsia="Times New Roman"/>
          <w:color w:val="222222"/>
          <w:sz w:val="20"/>
          <w:szCs w:val="20"/>
          <w:shd w:val="clear" w:color="auto" w:fill="FFFFFF"/>
          <w:lang w:val="en-GB"/>
        </w:rPr>
        <w:t>Docquier</w:t>
      </w:r>
      <w:proofErr w:type="spellEnd"/>
      <w:r w:rsidRPr="00134042">
        <w:rPr>
          <w:rFonts w:eastAsia="Times New Roman"/>
          <w:color w:val="222222"/>
          <w:sz w:val="20"/>
          <w:szCs w:val="20"/>
          <w:shd w:val="clear" w:color="auto" w:fill="FFFFFF"/>
          <w:lang w:val="en-GB"/>
        </w:rPr>
        <w:t xml:space="preserve">, F., &amp; </w:t>
      </w:r>
      <w:proofErr w:type="spellStart"/>
      <w:r w:rsidRPr="00134042">
        <w:rPr>
          <w:rFonts w:eastAsia="Times New Roman"/>
          <w:color w:val="222222"/>
          <w:sz w:val="20"/>
          <w:szCs w:val="20"/>
          <w:shd w:val="clear" w:color="auto" w:fill="FFFFFF"/>
          <w:lang w:val="en-GB"/>
        </w:rPr>
        <w:t>Rapoport</w:t>
      </w:r>
      <w:proofErr w:type="spellEnd"/>
      <w:r w:rsidRPr="00134042">
        <w:rPr>
          <w:rFonts w:eastAsia="Times New Roman"/>
          <w:color w:val="222222"/>
          <w:sz w:val="20"/>
          <w:szCs w:val="20"/>
          <w:shd w:val="clear" w:color="auto" w:fill="FFFFFF"/>
          <w:lang w:val="en-GB"/>
        </w:rPr>
        <w:t>, H. (2001). Brain drain and economic growth: theory and evidence.</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development economics</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64</w:t>
      </w:r>
      <w:r w:rsidRPr="00134042">
        <w:rPr>
          <w:rFonts w:eastAsia="Times New Roman"/>
          <w:color w:val="222222"/>
          <w:sz w:val="20"/>
          <w:szCs w:val="20"/>
          <w:shd w:val="clear" w:color="auto" w:fill="FFFFFF"/>
          <w:lang w:val="en-GB"/>
        </w:rPr>
        <w:t>(1), 275-289.</w:t>
      </w:r>
    </w:p>
    <w:p w14:paraId="1E47BB22" w14:textId="77777777" w:rsidR="008B586E" w:rsidRPr="00134042" w:rsidRDefault="008B586E" w:rsidP="006615D1">
      <w:pPr>
        <w:widowControl w:val="0"/>
        <w:autoSpaceDE w:val="0"/>
        <w:autoSpaceDN w:val="0"/>
        <w:adjustRightInd w:val="0"/>
        <w:jc w:val="both"/>
        <w:rPr>
          <w:sz w:val="20"/>
          <w:szCs w:val="20"/>
          <w:lang w:val="en-GB"/>
        </w:rPr>
      </w:pPr>
    </w:p>
    <w:p w14:paraId="40E2D833" w14:textId="77777777" w:rsidR="008B586E" w:rsidRPr="00134042" w:rsidRDefault="008B586E" w:rsidP="006615D1">
      <w:pPr>
        <w:widowControl w:val="0"/>
        <w:autoSpaceDE w:val="0"/>
        <w:autoSpaceDN w:val="0"/>
        <w:adjustRightInd w:val="0"/>
        <w:jc w:val="both"/>
        <w:rPr>
          <w:sz w:val="20"/>
          <w:szCs w:val="20"/>
          <w:lang w:val="en-GB"/>
        </w:rPr>
      </w:pPr>
      <w:proofErr w:type="spellStart"/>
      <w:r w:rsidRPr="00134042">
        <w:rPr>
          <w:sz w:val="20"/>
          <w:szCs w:val="20"/>
          <w:lang w:val="en-GB"/>
        </w:rPr>
        <w:t>Beine</w:t>
      </w:r>
      <w:proofErr w:type="spellEnd"/>
      <w:r w:rsidRPr="00134042">
        <w:rPr>
          <w:sz w:val="20"/>
          <w:szCs w:val="20"/>
          <w:lang w:val="en-GB"/>
        </w:rPr>
        <w:t xml:space="preserve">, M., &amp; </w:t>
      </w:r>
      <w:proofErr w:type="spellStart"/>
      <w:r w:rsidRPr="00134042">
        <w:rPr>
          <w:sz w:val="20"/>
          <w:szCs w:val="20"/>
          <w:lang w:val="en-GB"/>
        </w:rPr>
        <w:t>Sekkat</w:t>
      </w:r>
      <w:proofErr w:type="spellEnd"/>
      <w:r w:rsidRPr="00134042">
        <w:rPr>
          <w:sz w:val="20"/>
          <w:szCs w:val="20"/>
          <w:lang w:val="en-GB"/>
        </w:rPr>
        <w:t>, K. (2013). Skilled migration and the transfer of institutional norms.</w:t>
      </w:r>
      <w:r w:rsidRPr="00134042">
        <w:rPr>
          <w:i/>
          <w:iCs/>
          <w:sz w:val="20"/>
          <w:szCs w:val="20"/>
          <w:lang w:val="en-GB"/>
        </w:rPr>
        <w:t xml:space="preserve"> IZA Journal of Migration, 2</w:t>
      </w:r>
      <w:r w:rsidRPr="00134042">
        <w:rPr>
          <w:sz w:val="20"/>
          <w:szCs w:val="20"/>
          <w:lang w:val="en-GB"/>
        </w:rPr>
        <w:t>(1).</w:t>
      </w:r>
    </w:p>
    <w:p w14:paraId="598CF5FE" w14:textId="77777777" w:rsidR="008B586E" w:rsidRPr="00134042" w:rsidRDefault="008B586E" w:rsidP="006615D1">
      <w:pPr>
        <w:widowControl w:val="0"/>
        <w:autoSpaceDE w:val="0"/>
        <w:autoSpaceDN w:val="0"/>
        <w:adjustRightInd w:val="0"/>
        <w:jc w:val="both"/>
        <w:rPr>
          <w:sz w:val="20"/>
          <w:szCs w:val="20"/>
          <w:lang w:val="en-GB"/>
        </w:rPr>
      </w:pPr>
    </w:p>
    <w:p w14:paraId="0FC5E678" w14:textId="77777777" w:rsidR="008B586E" w:rsidRPr="00134042" w:rsidRDefault="008B586E" w:rsidP="006615D1">
      <w:pPr>
        <w:widowControl w:val="0"/>
        <w:autoSpaceDE w:val="0"/>
        <w:autoSpaceDN w:val="0"/>
        <w:adjustRightInd w:val="0"/>
        <w:jc w:val="both"/>
        <w:rPr>
          <w:sz w:val="20"/>
          <w:szCs w:val="20"/>
          <w:lang w:val="en-GB"/>
        </w:rPr>
      </w:pPr>
      <w:proofErr w:type="spellStart"/>
      <w:r w:rsidRPr="00134042">
        <w:rPr>
          <w:sz w:val="20"/>
          <w:szCs w:val="20"/>
          <w:lang w:val="en-GB"/>
        </w:rPr>
        <w:t>Chauvet</w:t>
      </w:r>
      <w:proofErr w:type="spellEnd"/>
      <w:r w:rsidRPr="00134042">
        <w:rPr>
          <w:sz w:val="20"/>
          <w:szCs w:val="20"/>
          <w:lang w:val="en-GB"/>
        </w:rPr>
        <w:t xml:space="preserve">, L., &amp; Mercier, M. (2014). Do return migrants transfer political norms to their origin country? evidence from </w:t>
      </w:r>
      <w:proofErr w:type="spellStart"/>
      <w:r w:rsidRPr="00134042">
        <w:rPr>
          <w:sz w:val="20"/>
          <w:szCs w:val="20"/>
          <w:lang w:val="en-GB"/>
        </w:rPr>
        <w:t>mali</w:t>
      </w:r>
      <w:proofErr w:type="spellEnd"/>
      <w:r w:rsidRPr="00134042">
        <w:rPr>
          <w:sz w:val="20"/>
          <w:szCs w:val="20"/>
          <w:lang w:val="en-GB"/>
        </w:rPr>
        <w:t>.</w:t>
      </w:r>
      <w:r w:rsidRPr="00134042">
        <w:rPr>
          <w:i/>
          <w:iCs/>
          <w:sz w:val="20"/>
          <w:szCs w:val="20"/>
          <w:lang w:val="en-GB"/>
        </w:rPr>
        <w:t xml:space="preserve"> Journal of Comparative Economics, 42</w:t>
      </w:r>
      <w:r w:rsidRPr="00134042">
        <w:rPr>
          <w:sz w:val="20"/>
          <w:szCs w:val="20"/>
          <w:lang w:val="en-GB"/>
        </w:rPr>
        <w:t>(3), 630-651.</w:t>
      </w:r>
    </w:p>
    <w:p w14:paraId="55D2A73C" w14:textId="77777777" w:rsidR="005E45FF" w:rsidRPr="00134042" w:rsidRDefault="005E45FF" w:rsidP="006615D1">
      <w:pPr>
        <w:widowControl w:val="0"/>
        <w:autoSpaceDE w:val="0"/>
        <w:autoSpaceDN w:val="0"/>
        <w:adjustRightInd w:val="0"/>
        <w:jc w:val="both"/>
        <w:rPr>
          <w:sz w:val="20"/>
          <w:szCs w:val="20"/>
          <w:lang w:val="en-GB"/>
        </w:rPr>
      </w:pPr>
    </w:p>
    <w:p w14:paraId="0D668CE8" w14:textId="6ACA8D20" w:rsidR="005E45FF" w:rsidRPr="00134042" w:rsidRDefault="005E45FF" w:rsidP="006615D1">
      <w:pPr>
        <w:jc w:val="both"/>
        <w:rPr>
          <w:rFonts w:eastAsia="Times New Roman"/>
          <w:lang w:val="en-GB"/>
        </w:rPr>
      </w:pPr>
      <w:proofErr w:type="spellStart"/>
      <w:r w:rsidRPr="00134042">
        <w:rPr>
          <w:rFonts w:eastAsia="Times New Roman"/>
          <w:color w:val="222222"/>
          <w:sz w:val="20"/>
          <w:szCs w:val="20"/>
          <w:shd w:val="clear" w:color="auto" w:fill="FFFFFF"/>
          <w:lang w:val="en-GB"/>
        </w:rPr>
        <w:t>Ciriaci</w:t>
      </w:r>
      <w:proofErr w:type="spellEnd"/>
      <w:r w:rsidRPr="00134042">
        <w:rPr>
          <w:rFonts w:eastAsia="Times New Roman"/>
          <w:color w:val="222222"/>
          <w:sz w:val="20"/>
          <w:szCs w:val="20"/>
          <w:shd w:val="clear" w:color="auto" w:fill="FFFFFF"/>
          <w:lang w:val="en-GB"/>
        </w:rPr>
        <w:t>, D. (2014). Does university quality influence the interregional mobility of students and graduates? The case of Italy.</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Regional Studies</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48</w:t>
      </w:r>
      <w:r w:rsidRPr="00134042">
        <w:rPr>
          <w:rFonts w:eastAsia="Times New Roman"/>
          <w:color w:val="222222"/>
          <w:sz w:val="20"/>
          <w:szCs w:val="20"/>
          <w:shd w:val="clear" w:color="auto" w:fill="FFFFFF"/>
          <w:lang w:val="en-GB"/>
        </w:rPr>
        <w:t>(10), 1592-1608.</w:t>
      </w:r>
    </w:p>
    <w:p w14:paraId="634A4BEA" w14:textId="77777777" w:rsidR="00BB22C0" w:rsidRPr="00134042" w:rsidRDefault="00BB22C0" w:rsidP="006615D1">
      <w:pPr>
        <w:widowControl w:val="0"/>
        <w:autoSpaceDE w:val="0"/>
        <w:autoSpaceDN w:val="0"/>
        <w:adjustRightInd w:val="0"/>
        <w:jc w:val="both"/>
        <w:rPr>
          <w:sz w:val="20"/>
          <w:szCs w:val="20"/>
          <w:lang w:val="en-GB"/>
        </w:rPr>
      </w:pPr>
    </w:p>
    <w:p w14:paraId="1D250E99" w14:textId="640307AC" w:rsidR="008B586E" w:rsidRPr="00134042" w:rsidRDefault="00BB22C0" w:rsidP="006615D1">
      <w:pPr>
        <w:widowControl w:val="0"/>
        <w:autoSpaceDE w:val="0"/>
        <w:autoSpaceDN w:val="0"/>
        <w:adjustRightInd w:val="0"/>
        <w:jc w:val="both"/>
        <w:rPr>
          <w:rFonts w:eastAsia="Times New Roman"/>
          <w:noProof/>
          <w:sz w:val="20"/>
          <w:szCs w:val="20"/>
          <w:lang w:val="en-GB"/>
        </w:rPr>
      </w:pPr>
      <w:r w:rsidRPr="00134042">
        <w:rPr>
          <w:rFonts w:eastAsia="Times New Roman"/>
          <w:noProof/>
          <w:sz w:val="20"/>
          <w:szCs w:val="20"/>
          <w:lang w:val="en-GB"/>
        </w:rPr>
        <w:t xml:space="preserve">Crescenzi, R., Gagliardi, L., &amp; Percoco, M. (2013). Social capital and the innovative performance of Italian provinces. </w:t>
      </w:r>
      <w:r w:rsidRPr="00134042">
        <w:rPr>
          <w:rFonts w:eastAsia="Times New Roman"/>
          <w:i/>
          <w:iCs/>
          <w:noProof/>
          <w:sz w:val="20"/>
          <w:szCs w:val="20"/>
          <w:lang w:val="en-GB"/>
        </w:rPr>
        <w:t>Environment and Planning A</w:t>
      </w:r>
      <w:r w:rsidRPr="00134042">
        <w:rPr>
          <w:rFonts w:eastAsia="Times New Roman"/>
          <w:noProof/>
          <w:sz w:val="20"/>
          <w:szCs w:val="20"/>
          <w:lang w:val="en-GB"/>
        </w:rPr>
        <w:t xml:space="preserve">, </w:t>
      </w:r>
      <w:r w:rsidRPr="00134042">
        <w:rPr>
          <w:rFonts w:eastAsia="Times New Roman"/>
          <w:i/>
          <w:iCs/>
          <w:noProof/>
          <w:sz w:val="20"/>
          <w:szCs w:val="20"/>
          <w:lang w:val="en-GB"/>
        </w:rPr>
        <w:t>45</w:t>
      </w:r>
      <w:r w:rsidRPr="00134042">
        <w:rPr>
          <w:rFonts w:eastAsia="Times New Roman"/>
          <w:noProof/>
          <w:sz w:val="20"/>
          <w:szCs w:val="20"/>
          <w:lang w:val="en-GB"/>
        </w:rPr>
        <w:t>(4), 908–929.</w:t>
      </w:r>
    </w:p>
    <w:p w14:paraId="344F4892" w14:textId="77777777" w:rsidR="00BB22C0" w:rsidRPr="00134042" w:rsidRDefault="00BB22C0" w:rsidP="006615D1">
      <w:pPr>
        <w:widowControl w:val="0"/>
        <w:autoSpaceDE w:val="0"/>
        <w:autoSpaceDN w:val="0"/>
        <w:adjustRightInd w:val="0"/>
        <w:jc w:val="both"/>
        <w:rPr>
          <w:sz w:val="20"/>
          <w:szCs w:val="20"/>
          <w:lang w:val="en-GB"/>
        </w:rPr>
      </w:pPr>
    </w:p>
    <w:p w14:paraId="31ADC37F" w14:textId="77777777" w:rsidR="008B586E" w:rsidRPr="00134042" w:rsidRDefault="008B586E" w:rsidP="006615D1">
      <w:pPr>
        <w:jc w:val="both"/>
        <w:rPr>
          <w:sz w:val="20"/>
          <w:szCs w:val="20"/>
          <w:lang w:val="en-GB"/>
        </w:rPr>
      </w:pPr>
      <w:proofErr w:type="spellStart"/>
      <w:r w:rsidRPr="00134042">
        <w:rPr>
          <w:sz w:val="20"/>
          <w:szCs w:val="20"/>
          <w:lang w:val="en-GB"/>
        </w:rPr>
        <w:t>Docquier</w:t>
      </w:r>
      <w:proofErr w:type="spellEnd"/>
      <w:r w:rsidRPr="00134042">
        <w:rPr>
          <w:sz w:val="20"/>
          <w:szCs w:val="20"/>
          <w:lang w:val="en-GB"/>
        </w:rPr>
        <w:t xml:space="preserve">, F., </w:t>
      </w:r>
      <w:proofErr w:type="spellStart"/>
      <w:r w:rsidRPr="00134042">
        <w:rPr>
          <w:sz w:val="20"/>
          <w:szCs w:val="20"/>
          <w:lang w:val="en-GB"/>
        </w:rPr>
        <w:t>Lodigiani</w:t>
      </w:r>
      <w:proofErr w:type="spellEnd"/>
      <w:r w:rsidRPr="00134042">
        <w:rPr>
          <w:sz w:val="20"/>
          <w:szCs w:val="20"/>
          <w:lang w:val="en-GB"/>
        </w:rPr>
        <w:t xml:space="preserve">, E., </w:t>
      </w:r>
      <w:proofErr w:type="spellStart"/>
      <w:r w:rsidRPr="00134042">
        <w:rPr>
          <w:sz w:val="20"/>
          <w:szCs w:val="20"/>
          <w:lang w:val="en-GB"/>
        </w:rPr>
        <w:t>Rapoport</w:t>
      </w:r>
      <w:proofErr w:type="spellEnd"/>
      <w:r w:rsidRPr="00134042">
        <w:rPr>
          <w:sz w:val="20"/>
          <w:szCs w:val="20"/>
          <w:lang w:val="en-GB"/>
        </w:rPr>
        <w:t xml:space="preserve">, H., &amp; Schiff, M. (2016). Emigration and democracy. </w:t>
      </w:r>
      <w:r w:rsidRPr="00134042">
        <w:rPr>
          <w:i/>
          <w:sz w:val="20"/>
          <w:szCs w:val="20"/>
          <w:lang w:val="en-GB"/>
        </w:rPr>
        <w:t>Journal of Development Economics</w:t>
      </w:r>
      <w:r w:rsidRPr="00134042">
        <w:rPr>
          <w:sz w:val="20"/>
          <w:szCs w:val="20"/>
          <w:lang w:val="en-GB"/>
        </w:rPr>
        <w:t xml:space="preserve">, 120, 209-223. </w:t>
      </w:r>
    </w:p>
    <w:p w14:paraId="09681E20" w14:textId="77777777" w:rsidR="008B586E" w:rsidRPr="00134042" w:rsidRDefault="008B586E" w:rsidP="006615D1">
      <w:pPr>
        <w:jc w:val="both"/>
        <w:rPr>
          <w:sz w:val="20"/>
          <w:szCs w:val="20"/>
          <w:lang w:val="en-GB"/>
        </w:rPr>
      </w:pPr>
    </w:p>
    <w:p w14:paraId="7A586C71" w14:textId="77777777" w:rsidR="008B586E" w:rsidRPr="00134042" w:rsidRDefault="008B586E" w:rsidP="006615D1">
      <w:pPr>
        <w:jc w:val="both"/>
        <w:rPr>
          <w:sz w:val="20"/>
          <w:szCs w:val="20"/>
          <w:lang w:val="en-GB"/>
        </w:rPr>
      </w:pPr>
      <w:proofErr w:type="spellStart"/>
      <w:r w:rsidRPr="00134042">
        <w:rPr>
          <w:sz w:val="20"/>
          <w:szCs w:val="20"/>
          <w:lang w:val="en-GB"/>
        </w:rPr>
        <w:t>Fratesi</w:t>
      </w:r>
      <w:proofErr w:type="spellEnd"/>
      <w:r w:rsidRPr="00134042">
        <w:rPr>
          <w:sz w:val="20"/>
          <w:szCs w:val="20"/>
          <w:lang w:val="en-GB"/>
        </w:rPr>
        <w:t xml:space="preserve">, U., &amp; </w:t>
      </w:r>
      <w:proofErr w:type="spellStart"/>
      <w:r w:rsidRPr="00134042">
        <w:rPr>
          <w:sz w:val="20"/>
          <w:szCs w:val="20"/>
          <w:lang w:val="en-GB"/>
        </w:rPr>
        <w:t>Percoco</w:t>
      </w:r>
      <w:proofErr w:type="spellEnd"/>
      <w:r w:rsidRPr="00134042">
        <w:rPr>
          <w:sz w:val="20"/>
          <w:szCs w:val="20"/>
          <w:lang w:val="en-GB"/>
        </w:rPr>
        <w:t xml:space="preserve">, M. (2014). Selective migration, regional growth and convergence: Evidence from </w:t>
      </w:r>
      <w:proofErr w:type="spellStart"/>
      <w:r w:rsidRPr="00134042">
        <w:rPr>
          <w:sz w:val="20"/>
          <w:szCs w:val="20"/>
          <w:lang w:val="en-GB"/>
        </w:rPr>
        <w:t>italy</w:t>
      </w:r>
      <w:proofErr w:type="spellEnd"/>
      <w:r w:rsidRPr="00134042">
        <w:rPr>
          <w:sz w:val="20"/>
          <w:szCs w:val="20"/>
          <w:lang w:val="en-GB"/>
        </w:rPr>
        <w:t>.</w:t>
      </w:r>
      <w:r w:rsidRPr="00134042">
        <w:rPr>
          <w:i/>
          <w:iCs/>
          <w:sz w:val="20"/>
          <w:szCs w:val="20"/>
          <w:lang w:val="en-GB"/>
        </w:rPr>
        <w:t xml:space="preserve"> Regional Studies, 48</w:t>
      </w:r>
      <w:r w:rsidRPr="00134042">
        <w:rPr>
          <w:sz w:val="20"/>
          <w:szCs w:val="20"/>
          <w:lang w:val="en-GB"/>
        </w:rPr>
        <w:t>(10), 1650-1668.</w:t>
      </w:r>
    </w:p>
    <w:p w14:paraId="0B76B94D" w14:textId="77777777" w:rsidR="007C6ACC" w:rsidRPr="00134042" w:rsidRDefault="007C6ACC" w:rsidP="006615D1">
      <w:pPr>
        <w:jc w:val="both"/>
        <w:rPr>
          <w:sz w:val="20"/>
          <w:szCs w:val="20"/>
          <w:lang w:val="en-GB"/>
        </w:rPr>
      </w:pPr>
    </w:p>
    <w:p w14:paraId="64AF876D" w14:textId="3CEB533D" w:rsidR="007C6ACC" w:rsidRPr="00134042" w:rsidRDefault="007C6ACC" w:rsidP="006615D1">
      <w:pPr>
        <w:jc w:val="both"/>
        <w:rPr>
          <w:sz w:val="20"/>
          <w:szCs w:val="20"/>
          <w:lang w:val="en-GB"/>
        </w:rPr>
      </w:pPr>
      <w:r w:rsidRPr="00134042">
        <w:rPr>
          <w:rFonts w:eastAsia="Times New Roman"/>
          <w:noProof/>
          <w:sz w:val="20"/>
          <w:szCs w:val="20"/>
          <w:lang w:val="en-GB"/>
        </w:rPr>
        <w:t xml:space="preserve">Gitto, S., &amp; Mancuso, P. (2015). The contribution of physical and human capital accumulation to Italian regional growth: a nonparametric perspective. </w:t>
      </w:r>
      <w:r w:rsidRPr="00134042">
        <w:rPr>
          <w:rFonts w:eastAsia="Times New Roman"/>
          <w:i/>
          <w:iCs/>
          <w:noProof/>
          <w:sz w:val="20"/>
          <w:szCs w:val="20"/>
          <w:lang w:val="en-GB"/>
        </w:rPr>
        <w:t>Journal of Productivity Analysis</w:t>
      </w:r>
      <w:r w:rsidRPr="00134042">
        <w:rPr>
          <w:rFonts w:eastAsia="Times New Roman"/>
          <w:noProof/>
          <w:sz w:val="20"/>
          <w:szCs w:val="20"/>
          <w:lang w:val="en-GB"/>
        </w:rPr>
        <w:t xml:space="preserve">, </w:t>
      </w:r>
      <w:r w:rsidRPr="00134042">
        <w:rPr>
          <w:rFonts w:eastAsia="Times New Roman"/>
          <w:i/>
          <w:iCs/>
          <w:noProof/>
          <w:sz w:val="20"/>
          <w:szCs w:val="20"/>
          <w:lang w:val="en-GB"/>
        </w:rPr>
        <w:t>43</w:t>
      </w:r>
      <w:r w:rsidRPr="00134042">
        <w:rPr>
          <w:rFonts w:eastAsia="Times New Roman"/>
          <w:noProof/>
          <w:sz w:val="20"/>
          <w:szCs w:val="20"/>
          <w:lang w:val="en-GB"/>
        </w:rPr>
        <w:t>(1).</w:t>
      </w:r>
    </w:p>
    <w:p w14:paraId="4D0A487F" w14:textId="77777777" w:rsidR="000045BE" w:rsidRPr="00134042" w:rsidRDefault="000045BE" w:rsidP="006615D1">
      <w:pPr>
        <w:jc w:val="both"/>
        <w:rPr>
          <w:sz w:val="20"/>
          <w:szCs w:val="20"/>
          <w:lang w:val="en-GB"/>
        </w:rPr>
      </w:pPr>
    </w:p>
    <w:p w14:paraId="1E8C1751" w14:textId="51083898" w:rsidR="000045BE" w:rsidRPr="00134042" w:rsidRDefault="000045BE" w:rsidP="006615D1">
      <w:pPr>
        <w:jc w:val="both"/>
        <w:rPr>
          <w:rFonts w:eastAsia="Times New Roman"/>
          <w:color w:val="222222"/>
          <w:sz w:val="20"/>
          <w:szCs w:val="20"/>
          <w:shd w:val="clear" w:color="auto" w:fill="FFFFFF"/>
          <w:lang w:val="en-GB"/>
        </w:rPr>
      </w:pPr>
      <w:proofErr w:type="spellStart"/>
      <w:r w:rsidRPr="00134042">
        <w:rPr>
          <w:rFonts w:eastAsia="Times New Roman"/>
          <w:color w:val="222222"/>
          <w:sz w:val="20"/>
          <w:szCs w:val="20"/>
          <w:shd w:val="clear" w:color="auto" w:fill="FFFFFF"/>
          <w:lang w:val="en-GB"/>
        </w:rPr>
        <w:t>Glaeser</w:t>
      </w:r>
      <w:proofErr w:type="spellEnd"/>
      <w:r w:rsidRPr="00134042">
        <w:rPr>
          <w:rFonts w:eastAsia="Times New Roman"/>
          <w:color w:val="222222"/>
          <w:sz w:val="20"/>
          <w:szCs w:val="20"/>
          <w:shd w:val="clear" w:color="auto" w:fill="FFFFFF"/>
          <w:lang w:val="en-GB"/>
        </w:rPr>
        <w:t>, E. L., La Porta, R., Lopez-de-</w:t>
      </w:r>
      <w:proofErr w:type="spellStart"/>
      <w:r w:rsidRPr="00134042">
        <w:rPr>
          <w:rFonts w:eastAsia="Times New Roman"/>
          <w:color w:val="222222"/>
          <w:sz w:val="20"/>
          <w:szCs w:val="20"/>
          <w:shd w:val="clear" w:color="auto" w:fill="FFFFFF"/>
          <w:lang w:val="en-GB"/>
        </w:rPr>
        <w:t>Silanes</w:t>
      </w:r>
      <w:proofErr w:type="spellEnd"/>
      <w:r w:rsidRPr="00134042">
        <w:rPr>
          <w:rFonts w:eastAsia="Times New Roman"/>
          <w:color w:val="222222"/>
          <w:sz w:val="20"/>
          <w:szCs w:val="20"/>
          <w:shd w:val="clear" w:color="auto" w:fill="FFFFFF"/>
          <w:lang w:val="en-GB"/>
        </w:rPr>
        <w:t xml:space="preserve">, F., &amp; Shleifer, A. (2004). </w:t>
      </w:r>
      <w:r w:rsidRPr="00134042">
        <w:rPr>
          <w:rFonts w:eastAsia="Times New Roman"/>
          <w:i/>
          <w:color w:val="222222"/>
          <w:sz w:val="20"/>
          <w:szCs w:val="20"/>
          <w:shd w:val="clear" w:color="auto" w:fill="FFFFFF"/>
          <w:lang w:val="en-GB"/>
        </w:rPr>
        <w:t xml:space="preserve">Do institutions cause </w:t>
      </w:r>
      <w:proofErr w:type="gramStart"/>
      <w:r w:rsidRPr="00134042">
        <w:rPr>
          <w:rFonts w:eastAsia="Times New Roman"/>
          <w:i/>
          <w:color w:val="222222"/>
          <w:sz w:val="20"/>
          <w:szCs w:val="20"/>
          <w:shd w:val="clear" w:color="auto" w:fill="FFFFFF"/>
          <w:lang w:val="en-GB"/>
        </w:rPr>
        <w:t>growth?</w:t>
      </w:r>
      <w:r w:rsidRPr="00134042">
        <w:rPr>
          <w:rFonts w:eastAsia="Times New Roman"/>
          <w:color w:val="222222"/>
          <w:sz w:val="20"/>
          <w:szCs w:val="20"/>
          <w:shd w:val="clear" w:color="auto" w:fill="FFFFFF"/>
          <w:lang w:val="en-GB"/>
        </w:rPr>
        <w:t>.</w:t>
      </w:r>
      <w:proofErr w:type="gramEnd"/>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economic Growth</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9</w:t>
      </w:r>
      <w:r w:rsidRPr="00134042">
        <w:rPr>
          <w:rFonts w:eastAsia="Times New Roman"/>
          <w:color w:val="222222"/>
          <w:sz w:val="20"/>
          <w:szCs w:val="20"/>
          <w:shd w:val="clear" w:color="auto" w:fill="FFFFFF"/>
          <w:lang w:val="en-GB"/>
        </w:rPr>
        <w:t>(3), 271-303.</w:t>
      </w:r>
    </w:p>
    <w:p w14:paraId="17A78430" w14:textId="77777777" w:rsidR="005E6F08" w:rsidRPr="00134042" w:rsidRDefault="005E6F08" w:rsidP="006615D1">
      <w:pPr>
        <w:jc w:val="both"/>
        <w:rPr>
          <w:rFonts w:eastAsia="Times New Roman"/>
          <w:color w:val="222222"/>
          <w:sz w:val="20"/>
          <w:szCs w:val="20"/>
          <w:shd w:val="clear" w:color="auto" w:fill="FFFFFF"/>
          <w:lang w:val="en-GB"/>
        </w:rPr>
      </w:pPr>
    </w:p>
    <w:p w14:paraId="1086E5CE" w14:textId="1DBEC745" w:rsidR="005E6F08" w:rsidRPr="00134042" w:rsidRDefault="005E6F08" w:rsidP="005E6F08">
      <w:pPr>
        <w:jc w:val="both"/>
        <w:rPr>
          <w:rFonts w:eastAsia="Times New Roman"/>
          <w:sz w:val="20"/>
          <w:szCs w:val="20"/>
          <w:lang w:val="en-GB"/>
        </w:rPr>
      </w:pPr>
      <w:proofErr w:type="spellStart"/>
      <w:r w:rsidRPr="00134042">
        <w:rPr>
          <w:rFonts w:eastAsia="Times New Roman"/>
          <w:color w:val="222222"/>
          <w:sz w:val="20"/>
          <w:szCs w:val="20"/>
          <w:shd w:val="clear" w:color="auto" w:fill="FFFFFF"/>
          <w:lang w:val="en-GB"/>
        </w:rPr>
        <w:t>Hierro</w:t>
      </w:r>
      <w:proofErr w:type="spellEnd"/>
      <w:r w:rsidRPr="00134042">
        <w:rPr>
          <w:rFonts w:eastAsia="Times New Roman"/>
          <w:color w:val="222222"/>
          <w:sz w:val="20"/>
          <w:szCs w:val="20"/>
          <w:shd w:val="clear" w:color="auto" w:fill="FFFFFF"/>
          <w:lang w:val="en-GB"/>
        </w:rPr>
        <w:t>, M. (2007). The effect of foreign-born residents on migratory patterns of natives in Spain.</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Economics Bulletin</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10</w:t>
      </w:r>
      <w:r w:rsidRPr="00134042">
        <w:rPr>
          <w:rFonts w:eastAsia="Times New Roman"/>
          <w:color w:val="222222"/>
          <w:sz w:val="20"/>
          <w:szCs w:val="20"/>
          <w:shd w:val="clear" w:color="auto" w:fill="FFFFFF"/>
          <w:lang w:val="en-GB"/>
        </w:rPr>
        <w:t>(3), 1-6.</w:t>
      </w:r>
    </w:p>
    <w:p w14:paraId="46679928" w14:textId="77777777" w:rsidR="00A83DC4" w:rsidRPr="00134042" w:rsidRDefault="00A83DC4" w:rsidP="006615D1">
      <w:pPr>
        <w:jc w:val="both"/>
        <w:rPr>
          <w:rFonts w:eastAsia="Times New Roman"/>
          <w:color w:val="222222"/>
          <w:sz w:val="20"/>
          <w:szCs w:val="20"/>
          <w:shd w:val="clear" w:color="auto" w:fill="FFFFFF"/>
          <w:lang w:val="en-GB"/>
        </w:rPr>
      </w:pPr>
    </w:p>
    <w:p w14:paraId="0F6B6AAD" w14:textId="7A4A8399" w:rsidR="00A83DC4" w:rsidRPr="00134042" w:rsidRDefault="00A83DC4" w:rsidP="006615D1">
      <w:pPr>
        <w:jc w:val="both"/>
        <w:rPr>
          <w:rFonts w:eastAsia="Times New Roman"/>
          <w:sz w:val="20"/>
          <w:szCs w:val="20"/>
          <w:lang w:val="en-GB"/>
        </w:rPr>
      </w:pPr>
      <w:proofErr w:type="spellStart"/>
      <w:r w:rsidRPr="00134042">
        <w:rPr>
          <w:rFonts w:eastAsia="Times New Roman"/>
          <w:color w:val="222222"/>
          <w:sz w:val="20"/>
          <w:szCs w:val="20"/>
          <w:shd w:val="clear" w:color="auto" w:fill="FFFFFF"/>
          <w:lang w:val="en-GB"/>
        </w:rPr>
        <w:t>Hierro</w:t>
      </w:r>
      <w:proofErr w:type="spellEnd"/>
      <w:r w:rsidRPr="00134042">
        <w:rPr>
          <w:rFonts w:eastAsia="Times New Roman"/>
          <w:color w:val="222222"/>
          <w:sz w:val="20"/>
          <w:szCs w:val="20"/>
          <w:shd w:val="clear" w:color="auto" w:fill="FFFFFF"/>
          <w:lang w:val="en-GB"/>
        </w:rPr>
        <w:t xml:space="preserve">, M., &amp; </w:t>
      </w:r>
      <w:proofErr w:type="spellStart"/>
      <w:r w:rsidRPr="00134042">
        <w:rPr>
          <w:rFonts w:eastAsia="Times New Roman"/>
          <w:color w:val="222222"/>
          <w:sz w:val="20"/>
          <w:szCs w:val="20"/>
          <w:shd w:val="clear" w:color="auto" w:fill="FFFFFF"/>
          <w:lang w:val="en-GB"/>
        </w:rPr>
        <w:t>Maza</w:t>
      </w:r>
      <w:proofErr w:type="spellEnd"/>
      <w:r w:rsidRPr="00134042">
        <w:rPr>
          <w:rFonts w:eastAsia="Times New Roman"/>
          <w:color w:val="222222"/>
          <w:sz w:val="20"/>
          <w:szCs w:val="20"/>
          <w:shd w:val="clear" w:color="auto" w:fill="FFFFFF"/>
          <w:lang w:val="en-GB"/>
        </w:rPr>
        <w:t>, A. (2010). Per capita income convergence and internal migration in Spain: Are foreign</w:t>
      </w:r>
      <w:r w:rsidRPr="00134042">
        <w:rPr>
          <w:rFonts w:ascii="Calibri" w:eastAsia="Calibri" w:hAnsi="Calibri" w:cs="Calibri"/>
          <w:color w:val="222222"/>
          <w:sz w:val="20"/>
          <w:szCs w:val="20"/>
          <w:shd w:val="clear" w:color="auto" w:fill="FFFFFF"/>
          <w:lang w:val="en-GB"/>
        </w:rPr>
        <w:t>‐</w:t>
      </w:r>
      <w:r w:rsidRPr="00134042">
        <w:rPr>
          <w:rFonts w:eastAsia="Times New Roman"/>
          <w:color w:val="222222"/>
          <w:sz w:val="20"/>
          <w:szCs w:val="20"/>
          <w:shd w:val="clear" w:color="auto" w:fill="FFFFFF"/>
          <w:lang w:val="en-GB"/>
        </w:rPr>
        <w:t xml:space="preserve">born migrants playing an important </w:t>
      </w:r>
      <w:proofErr w:type="gramStart"/>
      <w:r w:rsidRPr="00134042">
        <w:rPr>
          <w:rFonts w:eastAsia="Times New Roman"/>
          <w:color w:val="222222"/>
          <w:sz w:val="20"/>
          <w:szCs w:val="20"/>
          <w:shd w:val="clear" w:color="auto" w:fill="FFFFFF"/>
          <w:lang w:val="en-GB"/>
        </w:rPr>
        <w:t>role?.</w:t>
      </w:r>
      <w:proofErr w:type="gramEnd"/>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Papers in Regional Science</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89</w:t>
      </w:r>
      <w:r w:rsidRPr="00134042">
        <w:rPr>
          <w:rFonts w:eastAsia="Times New Roman"/>
          <w:color w:val="222222"/>
          <w:sz w:val="20"/>
          <w:szCs w:val="20"/>
          <w:shd w:val="clear" w:color="auto" w:fill="FFFFFF"/>
          <w:lang w:val="en-GB"/>
        </w:rPr>
        <w:t>(1), 89-107.</w:t>
      </w:r>
    </w:p>
    <w:p w14:paraId="73C209BD" w14:textId="77777777" w:rsidR="00926963" w:rsidRPr="00134042" w:rsidRDefault="00926963" w:rsidP="006615D1">
      <w:pPr>
        <w:jc w:val="both"/>
        <w:rPr>
          <w:rFonts w:eastAsia="Times New Roman"/>
          <w:color w:val="222222"/>
          <w:sz w:val="20"/>
          <w:szCs w:val="20"/>
          <w:shd w:val="clear" w:color="auto" w:fill="FFFFFF"/>
          <w:lang w:val="en-GB"/>
        </w:rPr>
      </w:pPr>
    </w:p>
    <w:p w14:paraId="75FC93F7" w14:textId="071C749D" w:rsidR="00926963" w:rsidRPr="00134042" w:rsidRDefault="00976A12" w:rsidP="006615D1">
      <w:pPr>
        <w:widowControl w:val="0"/>
        <w:autoSpaceDE w:val="0"/>
        <w:autoSpaceDN w:val="0"/>
        <w:adjustRightInd w:val="0"/>
        <w:jc w:val="both"/>
        <w:rPr>
          <w:sz w:val="20"/>
          <w:szCs w:val="20"/>
          <w:lang w:val="en-GB" w:eastAsia="en-US"/>
        </w:rPr>
      </w:pPr>
      <w:r w:rsidRPr="00134042">
        <w:rPr>
          <w:sz w:val="20"/>
          <w:szCs w:val="20"/>
          <w:lang w:val="en-GB" w:eastAsia="en-US"/>
        </w:rPr>
        <w:lastRenderedPageBreak/>
        <w:t>Kaufmann</w:t>
      </w:r>
      <w:r w:rsidR="002D3DA7" w:rsidRPr="00134042">
        <w:rPr>
          <w:sz w:val="20"/>
          <w:szCs w:val="20"/>
          <w:lang w:val="en-GB" w:eastAsia="en-US"/>
        </w:rPr>
        <w:t>,</w:t>
      </w:r>
      <w:r w:rsidRPr="00134042">
        <w:rPr>
          <w:sz w:val="20"/>
          <w:szCs w:val="20"/>
          <w:lang w:val="en-GB" w:eastAsia="en-US"/>
        </w:rPr>
        <w:t xml:space="preserve"> D., </w:t>
      </w:r>
      <w:proofErr w:type="spellStart"/>
      <w:r w:rsidRPr="00134042">
        <w:rPr>
          <w:sz w:val="20"/>
          <w:szCs w:val="20"/>
          <w:lang w:val="en-GB" w:eastAsia="en-US"/>
        </w:rPr>
        <w:t>Kraay</w:t>
      </w:r>
      <w:proofErr w:type="spellEnd"/>
      <w:r w:rsidR="002D3DA7" w:rsidRPr="00134042">
        <w:rPr>
          <w:sz w:val="20"/>
          <w:szCs w:val="20"/>
          <w:lang w:val="en-GB" w:eastAsia="en-US"/>
        </w:rPr>
        <w:t>,</w:t>
      </w:r>
      <w:r w:rsidRPr="00134042">
        <w:rPr>
          <w:sz w:val="20"/>
          <w:szCs w:val="20"/>
          <w:lang w:val="en-GB" w:eastAsia="en-US"/>
        </w:rPr>
        <w:t xml:space="preserve"> A.</w:t>
      </w:r>
      <w:r w:rsidR="002D3DA7" w:rsidRPr="00134042">
        <w:rPr>
          <w:sz w:val="20"/>
          <w:szCs w:val="20"/>
          <w:lang w:val="en-GB" w:eastAsia="en-US"/>
        </w:rPr>
        <w:t>,</w:t>
      </w:r>
      <w:r w:rsidRPr="00134042">
        <w:rPr>
          <w:sz w:val="20"/>
          <w:szCs w:val="20"/>
          <w:lang w:val="en-GB" w:eastAsia="en-US"/>
        </w:rPr>
        <w:t xml:space="preserve"> </w:t>
      </w:r>
      <w:r w:rsidR="001315DF" w:rsidRPr="00134042">
        <w:rPr>
          <w:sz w:val="20"/>
          <w:szCs w:val="20"/>
          <w:lang w:val="en-GB" w:eastAsia="en-US"/>
        </w:rPr>
        <w:t>&amp;</w:t>
      </w:r>
      <w:r w:rsidR="00926963" w:rsidRPr="00134042">
        <w:rPr>
          <w:sz w:val="20"/>
          <w:szCs w:val="20"/>
          <w:lang w:val="en-GB" w:eastAsia="en-US"/>
        </w:rPr>
        <w:t xml:space="preserve"> </w:t>
      </w:r>
      <w:proofErr w:type="spellStart"/>
      <w:r w:rsidRPr="00134042">
        <w:rPr>
          <w:sz w:val="20"/>
          <w:szCs w:val="20"/>
          <w:lang w:val="en-GB" w:eastAsia="en-US"/>
        </w:rPr>
        <w:t>Mastruzzi</w:t>
      </w:r>
      <w:proofErr w:type="spellEnd"/>
      <w:r w:rsidR="001315DF" w:rsidRPr="00134042">
        <w:rPr>
          <w:sz w:val="20"/>
          <w:szCs w:val="20"/>
          <w:lang w:val="en-GB" w:eastAsia="en-US"/>
        </w:rPr>
        <w:t>,</w:t>
      </w:r>
      <w:r w:rsidRPr="00134042">
        <w:rPr>
          <w:sz w:val="20"/>
          <w:szCs w:val="20"/>
          <w:lang w:val="en-GB" w:eastAsia="en-US"/>
        </w:rPr>
        <w:t xml:space="preserve"> M. </w:t>
      </w:r>
      <w:r w:rsidR="00926963" w:rsidRPr="00134042">
        <w:rPr>
          <w:sz w:val="20"/>
          <w:szCs w:val="20"/>
          <w:lang w:val="en-GB" w:eastAsia="en-US"/>
        </w:rPr>
        <w:t>(2010)</w:t>
      </w:r>
      <w:r w:rsidR="00A63727" w:rsidRPr="00134042">
        <w:rPr>
          <w:sz w:val="20"/>
          <w:szCs w:val="20"/>
          <w:lang w:val="en-GB" w:eastAsia="en-US"/>
        </w:rPr>
        <w:t>.</w:t>
      </w:r>
      <w:r w:rsidR="00926963" w:rsidRPr="00134042">
        <w:rPr>
          <w:sz w:val="20"/>
          <w:szCs w:val="20"/>
          <w:lang w:val="en-GB" w:eastAsia="en-US"/>
        </w:rPr>
        <w:t xml:space="preserve"> The Worldwide Governance Indicators: Methodology and Analytical Issues. Policy Research Working Paper Series Number 5430. The World Bank, Washington, DC.</w:t>
      </w:r>
    </w:p>
    <w:p w14:paraId="188838FB" w14:textId="77777777" w:rsidR="008B586E" w:rsidRPr="00134042" w:rsidRDefault="008B586E" w:rsidP="006615D1">
      <w:pPr>
        <w:jc w:val="both"/>
        <w:rPr>
          <w:sz w:val="20"/>
          <w:szCs w:val="20"/>
          <w:lang w:val="en-GB"/>
        </w:rPr>
      </w:pPr>
    </w:p>
    <w:p w14:paraId="3CFEC116" w14:textId="47206FC8" w:rsidR="008B586E" w:rsidRPr="00134042" w:rsidRDefault="00A46D75" w:rsidP="006615D1">
      <w:pPr>
        <w:jc w:val="both"/>
        <w:rPr>
          <w:sz w:val="20"/>
          <w:szCs w:val="20"/>
          <w:lang w:val="en-GB"/>
        </w:rPr>
      </w:pPr>
      <w:r w:rsidRPr="00134042">
        <w:rPr>
          <w:sz w:val="20"/>
          <w:szCs w:val="20"/>
          <w:lang w:val="en-GB"/>
        </w:rPr>
        <w:t xml:space="preserve">Li, X., </w:t>
      </w:r>
      <w:r w:rsidR="002D3DA7" w:rsidRPr="00134042">
        <w:rPr>
          <w:sz w:val="20"/>
          <w:szCs w:val="20"/>
          <w:lang w:val="en-GB"/>
        </w:rPr>
        <w:t xml:space="preserve">&amp; </w:t>
      </w:r>
      <w:r w:rsidRPr="00134042">
        <w:rPr>
          <w:sz w:val="20"/>
          <w:szCs w:val="20"/>
          <w:lang w:val="en-GB"/>
        </w:rPr>
        <w:t>Mc</w:t>
      </w:r>
      <w:r w:rsidR="008B586E" w:rsidRPr="00134042">
        <w:rPr>
          <w:sz w:val="20"/>
          <w:szCs w:val="20"/>
          <w:lang w:val="en-GB"/>
        </w:rPr>
        <w:t>Hale, J. (2006). Does brain drain lead to institutional gain? A cross country empirical investigation. Manuscript, Queen’s University.</w:t>
      </w:r>
    </w:p>
    <w:p w14:paraId="38E54E2A" w14:textId="77777777" w:rsidR="00F25948" w:rsidRPr="00134042" w:rsidRDefault="00F25948" w:rsidP="006615D1">
      <w:pPr>
        <w:jc w:val="both"/>
        <w:rPr>
          <w:sz w:val="20"/>
          <w:szCs w:val="20"/>
          <w:lang w:val="en-GB"/>
        </w:rPr>
      </w:pPr>
    </w:p>
    <w:p w14:paraId="4FF473AE" w14:textId="6EAFACAD" w:rsidR="00F25948" w:rsidRPr="00134042" w:rsidRDefault="00F25948" w:rsidP="006615D1">
      <w:pPr>
        <w:jc w:val="both"/>
        <w:rPr>
          <w:rFonts w:eastAsia="Times New Roman"/>
          <w:color w:val="222222"/>
          <w:sz w:val="20"/>
          <w:szCs w:val="20"/>
          <w:shd w:val="clear" w:color="auto" w:fill="FFFFFF"/>
          <w:lang w:val="en-GB"/>
        </w:rPr>
      </w:pPr>
      <w:r w:rsidRPr="00134042">
        <w:rPr>
          <w:rFonts w:eastAsia="Times New Roman"/>
          <w:color w:val="222222"/>
          <w:sz w:val="20"/>
          <w:szCs w:val="20"/>
          <w:shd w:val="clear" w:color="auto" w:fill="FFFFFF"/>
          <w:lang w:val="en-GB"/>
        </w:rPr>
        <w:t xml:space="preserve">Li, X., McHale, J., &amp; Zhou, X. (2016). Does Brain Drain Lead to Institutional </w:t>
      </w:r>
      <w:proofErr w:type="gramStart"/>
      <w:r w:rsidRPr="00134042">
        <w:rPr>
          <w:rFonts w:eastAsia="Times New Roman"/>
          <w:color w:val="222222"/>
          <w:sz w:val="20"/>
          <w:szCs w:val="20"/>
          <w:shd w:val="clear" w:color="auto" w:fill="FFFFFF"/>
          <w:lang w:val="en-GB"/>
        </w:rPr>
        <w:t>Gain?.</w:t>
      </w:r>
      <w:proofErr w:type="gramEnd"/>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The World Economy</w:t>
      </w:r>
      <w:r w:rsidRPr="00134042">
        <w:rPr>
          <w:rFonts w:eastAsia="Times New Roman"/>
          <w:color w:val="222222"/>
          <w:sz w:val="20"/>
          <w:szCs w:val="20"/>
          <w:shd w:val="clear" w:color="auto" w:fill="FFFFFF"/>
          <w:lang w:val="en-GB"/>
        </w:rPr>
        <w:t>.</w:t>
      </w:r>
    </w:p>
    <w:p w14:paraId="009A229B" w14:textId="77777777" w:rsidR="005C5E90" w:rsidRPr="00134042" w:rsidRDefault="005C5E90" w:rsidP="006615D1">
      <w:pPr>
        <w:jc w:val="both"/>
        <w:rPr>
          <w:sz w:val="20"/>
          <w:szCs w:val="20"/>
          <w:lang w:val="en-GB"/>
        </w:rPr>
      </w:pPr>
    </w:p>
    <w:p w14:paraId="6F1FF4B5" w14:textId="48727075" w:rsidR="005C5E90" w:rsidRPr="00134042" w:rsidRDefault="005C5E90" w:rsidP="006615D1">
      <w:pPr>
        <w:jc w:val="both"/>
        <w:rPr>
          <w:rFonts w:eastAsia="Times New Roman"/>
          <w:color w:val="222222"/>
          <w:sz w:val="20"/>
          <w:szCs w:val="20"/>
          <w:shd w:val="clear" w:color="auto" w:fill="FFFFFF"/>
          <w:lang w:val="en-GB"/>
        </w:rPr>
      </w:pPr>
      <w:r w:rsidRPr="00134042">
        <w:rPr>
          <w:rFonts w:eastAsia="Times New Roman"/>
          <w:color w:val="222222"/>
          <w:sz w:val="20"/>
          <w:szCs w:val="20"/>
          <w:shd w:val="clear" w:color="auto" w:fill="FFFFFF"/>
          <w:lang w:val="en-GB"/>
        </w:rPr>
        <w:t xml:space="preserve">Omar Mahmoud, T., </w:t>
      </w:r>
      <w:proofErr w:type="spellStart"/>
      <w:r w:rsidRPr="00134042">
        <w:rPr>
          <w:rFonts w:eastAsia="Times New Roman"/>
          <w:color w:val="222222"/>
          <w:sz w:val="20"/>
          <w:szCs w:val="20"/>
          <w:shd w:val="clear" w:color="auto" w:fill="FFFFFF"/>
          <w:lang w:val="en-GB"/>
        </w:rPr>
        <w:t>Rapoport</w:t>
      </w:r>
      <w:proofErr w:type="spellEnd"/>
      <w:r w:rsidRPr="00134042">
        <w:rPr>
          <w:rFonts w:eastAsia="Times New Roman"/>
          <w:color w:val="222222"/>
          <w:sz w:val="20"/>
          <w:szCs w:val="20"/>
          <w:shd w:val="clear" w:color="auto" w:fill="FFFFFF"/>
          <w:lang w:val="en-GB"/>
        </w:rPr>
        <w:t xml:space="preserve">, H., </w:t>
      </w:r>
      <w:proofErr w:type="spellStart"/>
      <w:r w:rsidRPr="00134042">
        <w:rPr>
          <w:rFonts w:eastAsia="Times New Roman"/>
          <w:color w:val="222222"/>
          <w:sz w:val="20"/>
          <w:szCs w:val="20"/>
          <w:shd w:val="clear" w:color="auto" w:fill="FFFFFF"/>
          <w:lang w:val="en-GB"/>
        </w:rPr>
        <w:t>Steinmayr</w:t>
      </w:r>
      <w:proofErr w:type="spellEnd"/>
      <w:r w:rsidRPr="00134042">
        <w:rPr>
          <w:rFonts w:eastAsia="Times New Roman"/>
          <w:color w:val="222222"/>
          <w:sz w:val="20"/>
          <w:szCs w:val="20"/>
          <w:shd w:val="clear" w:color="auto" w:fill="FFFFFF"/>
          <w:lang w:val="en-GB"/>
        </w:rPr>
        <w:t xml:space="preserve">, A., &amp; </w:t>
      </w:r>
      <w:proofErr w:type="spellStart"/>
      <w:r w:rsidRPr="00134042">
        <w:rPr>
          <w:rFonts w:eastAsia="Times New Roman"/>
          <w:color w:val="222222"/>
          <w:sz w:val="20"/>
          <w:szCs w:val="20"/>
          <w:shd w:val="clear" w:color="auto" w:fill="FFFFFF"/>
          <w:lang w:val="en-GB"/>
        </w:rPr>
        <w:t>Trebesch</w:t>
      </w:r>
      <w:proofErr w:type="spellEnd"/>
      <w:r w:rsidRPr="00134042">
        <w:rPr>
          <w:rFonts w:eastAsia="Times New Roman"/>
          <w:color w:val="222222"/>
          <w:sz w:val="20"/>
          <w:szCs w:val="20"/>
          <w:shd w:val="clear" w:color="auto" w:fill="FFFFFF"/>
          <w:lang w:val="en-GB"/>
        </w:rPr>
        <w:t xml:space="preserve">, C. (2013). The effect of </w:t>
      </w:r>
      <w:proofErr w:type="spellStart"/>
      <w:r w:rsidRPr="00134042">
        <w:rPr>
          <w:rFonts w:eastAsia="Times New Roman"/>
          <w:color w:val="222222"/>
          <w:sz w:val="20"/>
          <w:szCs w:val="20"/>
          <w:shd w:val="clear" w:color="auto" w:fill="FFFFFF"/>
          <w:lang w:val="en-GB"/>
        </w:rPr>
        <w:t>labor</w:t>
      </w:r>
      <w:proofErr w:type="spellEnd"/>
      <w:r w:rsidRPr="00134042">
        <w:rPr>
          <w:rFonts w:eastAsia="Times New Roman"/>
          <w:color w:val="222222"/>
          <w:sz w:val="20"/>
          <w:szCs w:val="20"/>
          <w:shd w:val="clear" w:color="auto" w:fill="FFFFFF"/>
          <w:lang w:val="en-GB"/>
        </w:rPr>
        <w:t xml:space="preserve"> migration on the diffusion of democracy: Evidence from a former Soviet Republic.</w:t>
      </w:r>
    </w:p>
    <w:p w14:paraId="75CCCCD2" w14:textId="77777777" w:rsidR="00516797" w:rsidRPr="00134042" w:rsidRDefault="00516797" w:rsidP="006615D1">
      <w:pPr>
        <w:jc w:val="both"/>
        <w:rPr>
          <w:rFonts w:eastAsia="Times New Roman"/>
          <w:color w:val="222222"/>
          <w:sz w:val="20"/>
          <w:szCs w:val="20"/>
          <w:shd w:val="clear" w:color="auto" w:fill="FFFFFF"/>
          <w:lang w:val="en-GB"/>
        </w:rPr>
      </w:pPr>
    </w:p>
    <w:p w14:paraId="4CDA8BF3" w14:textId="44F87EB2" w:rsidR="00516797" w:rsidRPr="00134042" w:rsidRDefault="00516797" w:rsidP="006615D1">
      <w:pPr>
        <w:jc w:val="both"/>
        <w:rPr>
          <w:rFonts w:eastAsia="Times New Roman"/>
          <w:sz w:val="20"/>
          <w:szCs w:val="20"/>
          <w:lang w:val="en-GB"/>
        </w:rPr>
      </w:pPr>
      <w:proofErr w:type="spellStart"/>
      <w:r w:rsidRPr="00134042">
        <w:rPr>
          <w:sz w:val="20"/>
          <w:szCs w:val="20"/>
          <w:lang w:val="en-GB"/>
        </w:rPr>
        <w:t>Mastromarco</w:t>
      </w:r>
      <w:proofErr w:type="spellEnd"/>
      <w:r w:rsidRPr="00134042">
        <w:rPr>
          <w:sz w:val="20"/>
          <w:szCs w:val="20"/>
          <w:lang w:val="en-GB"/>
        </w:rPr>
        <w:t xml:space="preserve">, C., &amp; </w:t>
      </w:r>
      <w:proofErr w:type="spellStart"/>
      <w:r w:rsidRPr="00134042">
        <w:rPr>
          <w:sz w:val="20"/>
          <w:szCs w:val="20"/>
          <w:lang w:val="en-GB"/>
        </w:rPr>
        <w:t>Woitek</w:t>
      </w:r>
      <w:proofErr w:type="spellEnd"/>
      <w:r w:rsidRPr="00134042">
        <w:rPr>
          <w:sz w:val="20"/>
          <w:szCs w:val="20"/>
          <w:lang w:val="en-GB"/>
        </w:rPr>
        <w:t xml:space="preserve">, U. (2006). Public infrastructure investment and efficiency in </w:t>
      </w:r>
      <w:proofErr w:type="spellStart"/>
      <w:r w:rsidRPr="00134042">
        <w:rPr>
          <w:sz w:val="20"/>
          <w:szCs w:val="20"/>
          <w:lang w:val="en-GB"/>
        </w:rPr>
        <w:t>italian</w:t>
      </w:r>
      <w:proofErr w:type="spellEnd"/>
      <w:r w:rsidRPr="00134042">
        <w:rPr>
          <w:sz w:val="20"/>
          <w:szCs w:val="20"/>
          <w:lang w:val="en-GB"/>
        </w:rPr>
        <w:t xml:space="preserve"> regions.</w:t>
      </w:r>
      <w:r w:rsidRPr="00134042">
        <w:rPr>
          <w:i/>
          <w:iCs/>
          <w:sz w:val="20"/>
          <w:szCs w:val="20"/>
          <w:lang w:val="en-GB"/>
        </w:rPr>
        <w:t xml:space="preserve"> Journal of Productivity Analysis, 25</w:t>
      </w:r>
      <w:r w:rsidRPr="00134042">
        <w:rPr>
          <w:sz w:val="20"/>
          <w:szCs w:val="20"/>
          <w:lang w:val="en-GB"/>
        </w:rPr>
        <w:t>(1), 57-65</w:t>
      </w:r>
      <w:r w:rsidR="00144B70" w:rsidRPr="00134042">
        <w:rPr>
          <w:sz w:val="20"/>
          <w:szCs w:val="20"/>
          <w:lang w:val="en-GB"/>
        </w:rPr>
        <w:t>.</w:t>
      </w:r>
    </w:p>
    <w:p w14:paraId="2E12A981" w14:textId="77777777" w:rsidR="00995D69" w:rsidRPr="00134042" w:rsidRDefault="00995D69" w:rsidP="006615D1">
      <w:pPr>
        <w:jc w:val="both"/>
        <w:rPr>
          <w:sz w:val="20"/>
          <w:szCs w:val="20"/>
          <w:lang w:val="en-GB"/>
        </w:rPr>
      </w:pPr>
    </w:p>
    <w:p w14:paraId="1CFD9581" w14:textId="21107738" w:rsidR="00995D69" w:rsidRPr="00134042" w:rsidRDefault="00995D69" w:rsidP="006615D1">
      <w:pPr>
        <w:jc w:val="both"/>
        <w:rPr>
          <w:rFonts w:eastAsia="Times New Roman"/>
          <w:sz w:val="20"/>
          <w:szCs w:val="20"/>
          <w:lang w:val="en-GB"/>
        </w:rPr>
      </w:pPr>
      <w:r w:rsidRPr="00134042">
        <w:rPr>
          <w:rFonts w:eastAsia="Times New Roman"/>
          <w:color w:val="222222"/>
          <w:sz w:val="20"/>
          <w:szCs w:val="20"/>
          <w:shd w:val="clear" w:color="auto" w:fill="FFFFFF"/>
          <w:lang w:val="en-GB"/>
        </w:rPr>
        <w:t xml:space="preserve">Mountford, A. (1997). Can a brain drain be good for growth in the source </w:t>
      </w:r>
      <w:proofErr w:type="gramStart"/>
      <w:r w:rsidRPr="00134042">
        <w:rPr>
          <w:rFonts w:eastAsia="Times New Roman"/>
          <w:color w:val="222222"/>
          <w:sz w:val="20"/>
          <w:szCs w:val="20"/>
          <w:shd w:val="clear" w:color="auto" w:fill="FFFFFF"/>
          <w:lang w:val="en-GB"/>
        </w:rPr>
        <w:t>economy?.</w:t>
      </w:r>
      <w:proofErr w:type="gramEnd"/>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Journal of development economics</w:t>
      </w:r>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53</w:t>
      </w:r>
      <w:r w:rsidRPr="00134042">
        <w:rPr>
          <w:rFonts w:eastAsia="Times New Roman"/>
          <w:color w:val="222222"/>
          <w:sz w:val="20"/>
          <w:szCs w:val="20"/>
          <w:shd w:val="clear" w:color="auto" w:fill="FFFFFF"/>
          <w:lang w:val="en-GB"/>
        </w:rPr>
        <w:t>(2), 287-303.</w:t>
      </w:r>
    </w:p>
    <w:p w14:paraId="1D63B101" w14:textId="77777777" w:rsidR="008B586E" w:rsidRPr="00134042" w:rsidRDefault="008B586E" w:rsidP="006615D1">
      <w:pPr>
        <w:jc w:val="both"/>
        <w:rPr>
          <w:sz w:val="20"/>
          <w:szCs w:val="20"/>
          <w:lang w:val="en-GB"/>
        </w:rPr>
      </w:pPr>
    </w:p>
    <w:p w14:paraId="148A41F7" w14:textId="77777777" w:rsidR="008B586E" w:rsidRPr="00134042" w:rsidRDefault="008B586E" w:rsidP="006615D1">
      <w:pPr>
        <w:jc w:val="both"/>
        <w:rPr>
          <w:sz w:val="20"/>
          <w:szCs w:val="20"/>
          <w:lang w:val="en-GB"/>
        </w:rPr>
      </w:pPr>
      <w:proofErr w:type="spellStart"/>
      <w:r w:rsidRPr="00134042">
        <w:rPr>
          <w:sz w:val="20"/>
          <w:szCs w:val="20"/>
          <w:lang w:val="en-GB"/>
        </w:rPr>
        <w:t>Nifo</w:t>
      </w:r>
      <w:proofErr w:type="spellEnd"/>
      <w:r w:rsidRPr="00134042">
        <w:rPr>
          <w:sz w:val="20"/>
          <w:szCs w:val="20"/>
          <w:lang w:val="en-GB"/>
        </w:rPr>
        <w:t xml:space="preserve">, A., &amp; </w:t>
      </w:r>
      <w:proofErr w:type="spellStart"/>
      <w:r w:rsidRPr="00134042">
        <w:rPr>
          <w:sz w:val="20"/>
          <w:szCs w:val="20"/>
          <w:lang w:val="en-GB"/>
        </w:rPr>
        <w:t>Vecchione</w:t>
      </w:r>
      <w:proofErr w:type="spellEnd"/>
      <w:r w:rsidRPr="00134042">
        <w:rPr>
          <w:sz w:val="20"/>
          <w:szCs w:val="20"/>
          <w:lang w:val="en-GB"/>
        </w:rPr>
        <w:t xml:space="preserve">, G. (2014). Do institutions play a role in skilled migration? the case of </w:t>
      </w:r>
      <w:proofErr w:type="spellStart"/>
      <w:r w:rsidRPr="00134042">
        <w:rPr>
          <w:sz w:val="20"/>
          <w:szCs w:val="20"/>
          <w:lang w:val="en-GB"/>
        </w:rPr>
        <w:t>italy</w:t>
      </w:r>
      <w:proofErr w:type="spellEnd"/>
      <w:r w:rsidRPr="00134042">
        <w:rPr>
          <w:sz w:val="20"/>
          <w:szCs w:val="20"/>
          <w:lang w:val="en-GB"/>
        </w:rPr>
        <w:t>.</w:t>
      </w:r>
      <w:r w:rsidRPr="00134042">
        <w:rPr>
          <w:i/>
          <w:iCs/>
          <w:sz w:val="20"/>
          <w:szCs w:val="20"/>
          <w:lang w:val="en-GB"/>
        </w:rPr>
        <w:t xml:space="preserve"> Regional Studies, 48</w:t>
      </w:r>
      <w:r w:rsidRPr="00134042">
        <w:rPr>
          <w:sz w:val="20"/>
          <w:szCs w:val="20"/>
          <w:lang w:val="en-GB"/>
        </w:rPr>
        <w:t>(10), 1628-1649.</w:t>
      </w:r>
    </w:p>
    <w:p w14:paraId="52093786" w14:textId="77777777" w:rsidR="0067252C" w:rsidRPr="00134042" w:rsidRDefault="0067252C" w:rsidP="006615D1">
      <w:pPr>
        <w:jc w:val="both"/>
        <w:rPr>
          <w:sz w:val="20"/>
          <w:szCs w:val="20"/>
          <w:lang w:val="en-GB"/>
        </w:rPr>
      </w:pPr>
    </w:p>
    <w:p w14:paraId="3034292B" w14:textId="77777777" w:rsidR="0067252C" w:rsidRPr="00134042" w:rsidRDefault="0067252C" w:rsidP="006615D1">
      <w:pPr>
        <w:jc w:val="both"/>
        <w:rPr>
          <w:rFonts w:eastAsia="Times New Roman"/>
          <w:lang w:val="en-GB"/>
        </w:rPr>
      </w:pPr>
      <w:r w:rsidRPr="00134042">
        <w:rPr>
          <w:rFonts w:eastAsia="Times New Roman"/>
          <w:color w:val="222222"/>
          <w:sz w:val="20"/>
          <w:szCs w:val="20"/>
          <w:shd w:val="clear" w:color="auto" w:fill="FFFFFF"/>
          <w:lang w:val="en-GB"/>
        </w:rPr>
        <w:t>North, D. C. (1990).</w:t>
      </w:r>
      <w:r w:rsidRPr="00134042">
        <w:rPr>
          <w:rStyle w:val="apple-converted-space"/>
          <w:rFonts w:eastAsia="Times New Roman"/>
          <w:color w:val="222222"/>
          <w:sz w:val="20"/>
          <w:szCs w:val="20"/>
          <w:shd w:val="clear" w:color="auto" w:fill="FFFFFF"/>
          <w:lang w:val="en-GB"/>
        </w:rPr>
        <w:t> </w:t>
      </w:r>
      <w:r w:rsidRPr="00134042">
        <w:rPr>
          <w:rFonts w:eastAsia="Times New Roman"/>
          <w:iCs/>
          <w:color w:val="222222"/>
          <w:sz w:val="20"/>
          <w:szCs w:val="20"/>
          <w:lang w:val="en-GB"/>
        </w:rPr>
        <w:t>Institutions, institutional change and economic performance</w:t>
      </w:r>
      <w:r w:rsidRPr="00134042">
        <w:rPr>
          <w:rFonts w:eastAsia="Times New Roman"/>
          <w:color w:val="222222"/>
          <w:sz w:val="20"/>
          <w:szCs w:val="20"/>
          <w:shd w:val="clear" w:color="auto" w:fill="FFFFFF"/>
          <w:lang w:val="en-GB"/>
        </w:rPr>
        <w:t xml:space="preserve">. </w:t>
      </w:r>
      <w:r w:rsidRPr="00134042">
        <w:rPr>
          <w:rFonts w:eastAsia="Times New Roman"/>
          <w:i/>
          <w:color w:val="222222"/>
          <w:sz w:val="20"/>
          <w:szCs w:val="20"/>
          <w:shd w:val="clear" w:color="auto" w:fill="FFFFFF"/>
          <w:lang w:val="en-GB"/>
        </w:rPr>
        <w:t>Cambridge university press</w:t>
      </w:r>
      <w:r w:rsidRPr="00134042">
        <w:rPr>
          <w:rFonts w:eastAsia="Times New Roman"/>
          <w:color w:val="222222"/>
          <w:sz w:val="20"/>
          <w:szCs w:val="20"/>
          <w:shd w:val="clear" w:color="auto" w:fill="FFFFFF"/>
          <w:lang w:val="en-GB"/>
        </w:rPr>
        <w:t>.</w:t>
      </w:r>
    </w:p>
    <w:p w14:paraId="6C565F33" w14:textId="77777777" w:rsidR="008B586E" w:rsidRPr="00134042" w:rsidRDefault="008B586E" w:rsidP="006615D1">
      <w:pPr>
        <w:jc w:val="both"/>
        <w:rPr>
          <w:sz w:val="20"/>
          <w:szCs w:val="20"/>
          <w:lang w:val="en-GB"/>
        </w:rPr>
      </w:pPr>
    </w:p>
    <w:p w14:paraId="488F10CD" w14:textId="77777777" w:rsidR="008B586E" w:rsidRPr="00134042" w:rsidRDefault="008B586E" w:rsidP="006615D1">
      <w:pPr>
        <w:widowControl w:val="0"/>
        <w:autoSpaceDE w:val="0"/>
        <w:autoSpaceDN w:val="0"/>
        <w:adjustRightInd w:val="0"/>
        <w:jc w:val="both"/>
        <w:rPr>
          <w:sz w:val="20"/>
          <w:szCs w:val="20"/>
          <w:lang w:val="en-GB"/>
        </w:rPr>
      </w:pPr>
      <w:proofErr w:type="spellStart"/>
      <w:r w:rsidRPr="00134042">
        <w:rPr>
          <w:sz w:val="20"/>
          <w:szCs w:val="20"/>
          <w:lang w:val="en-GB"/>
        </w:rPr>
        <w:t>Rodrik</w:t>
      </w:r>
      <w:proofErr w:type="spellEnd"/>
      <w:r w:rsidRPr="00134042">
        <w:rPr>
          <w:sz w:val="20"/>
          <w:szCs w:val="20"/>
          <w:lang w:val="en-GB"/>
        </w:rPr>
        <w:t>, D. (2007). One Economics, Many Recipes: Globalization, Institutions and Economic Growth. Princeton University Press, Princeton.</w:t>
      </w:r>
    </w:p>
    <w:p w14:paraId="1832A619" w14:textId="77777777" w:rsidR="008B586E" w:rsidRPr="00134042" w:rsidRDefault="008B586E" w:rsidP="006615D1">
      <w:pPr>
        <w:widowControl w:val="0"/>
        <w:autoSpaceDE w:val="0"/>
        <w:autoSpaceDN w:val="0"/>
        <w:adjustRightInd w:val="0"/>
        <w:jc w:val="both"/>
        <w:rPr>
          <w:sz w:val="20"/>
          <w:szCs w:val="20"/>
          <w:lang w:val="en-GB"/>
        </w:rPr>
      </w:pPr>
    </w:p>
    <w:p w14:paraId="57D9CBA8" w14:textId="77777777" w:rsidR="00833B9C" w:rsidRPr="00134042" w:rsidRDefault="00833B9C" w:rsidP="006615D1">
      <w:pPr>
        <w:jc w:val="both"/>
        <w:rPr>
          <w:rFonts w:eastAsia="Times New Roman"/>
          <w:sz w:val="20"/>
          <w:szCs w:val="20"/>
          <w:lang w:val="en-GB"/>
        </w:rPr>
      </w:pPr>
      <w:r w:rsidRPr="00134042">
        <w:rPr>
          <w:rFonts w:eastAsia="Times New Roman"/>
          <w:color w:val="222222"/>
          <w:sz w:val="20"/>
          <w:szCs w:val="20"/>
          <w:shd w:val="clear" w:color="auto" w:fill="FFFFFF"/>
          <w:lang w:val="en-GB"/>
        </w:rPr>
        <w:t xml:space="preserve">Rodriguez-Pose, A. (1999). </w:t>
      </w:r>
      <w:proofErr w:type="spellStart"/>
      <w:r w:rsidRPr="00134042">
        <w:rPr>
          <w:rFonts w:eastAsia="Times New Roman"/>
          <w:color w:val="222222"/>
          <w:sz w:val="20"/>
          <w:szCs w:val="20"/>
          <w:shd w:val="clear" w:color="auto" w:fill="FFFFFF"/>
          <w:lang w:val="en-GB"/>
        </w:rPr>
        <w:t>Instituciones</w:t>
      </w:r>
      <w:proofErr w:type="spellEnd"/>
      <w:r w:rsidRPr="00134042">
        <w:rPr>
          <w:rFonts w:eastAsia="Times New Roman"/>
          <w:color w:val="222222"/>
          <w:sz w:val="20"/>
          <w:szCs w:val="20"/>
          <w:shd w:val="clear" w:color="auto" w:fill="FFFFFF"/>
          <w:lang w:val="en-GB"/>
        </w:rPr>
        <w:t xml:space="preserve"> y </w:t>
      </w:r>
      <w:proofErr w:type="spellStart"/>
      <w:r w:rsidRPr="00134042">
        <w:rPr>
          <w:rFonts w:eastAsia="Times New Roman"/>
          <w:color w:val="222222"/>
          <w:sz w:val="20"/>
          <w:szCs w:val="20"/>
          <w:shd w:val="clear" w:color="auto" w:fill="FFFFFF"/>
          <w:lang w:val="en-GB"/>
        </w:rPr>
        <w:t>desarrollo</w:t>
      </w:r>
      <w:proofErr w:type="spellEnd"/>
      <w:r w:rsidRPr="00134042">
        <w:rPr>
          <w:rFonts w:eastAsia="Times New Roman"/>
          <w:color w:val="222222"/>
          <w:sz w:val="20"/>
          <w:szCs w:val="20"/>
          <w:shd w:val="clear" w:color="auto" w:fill="FFFFFF"/>
          <w:lang w:val="en-GB"/>
        </w:rPr>
        <w:t xml:space="preserve"> </w:t>
      </w:r>
      <w:proofErr w:type="spellStart"/>
      <w:r w:rsidRPr="00134042">
        <w:rPr>
          <w:rFonts w:eastAsia="Times New Roman"/>
          <w:color w:val="222222"/>
          <w:sz w:val="20"/>
          <w:szCs w:val="20"/>
          <w:shd w:val="clear" w:color="auto" w:fill="FFFFFF"/>
          <w:lang w:val="en-GB"/>
        </w:rPr>
        <w:t>económico</w:t>
      </w:r>
      <w:proofErr w:type="spellEnd"/>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 xml:space="preserve">Ciudad y </w:t>
      </w:r>
      <w:proofErr w:type="spellStart"/>
      <w:r w:rsidRPr="00134042">
        <w:rPr>
          <w:rFonts w:eastAsia="Times New Roman"/>
          <w:i/>
          <w:iCs/>
          <w:color w:val="222222"/>
          <w:sz w:val="20"/>
          <w:szCs w:val="20"/>
          <w:lang w:val="en-GB"/>
        </w:rPr>
        <w:t>Territorio</w:t>
      </w:r>
      <w:proofErr w:type="spellEnd"/>
      <w:r w:rsidRPr="00134042">
        <w:rPr>
          <w:rFonts w:eastAsia="Times New Roman"/>
          <w:i/>
          <w:iCs/>
          <w:color w:val="222222"/>
          <w:sz w:val="20"/>
          <w:szCs w:val="20"/>
          <w:lang w:val="en-GB"/>
        </w:rPr>
        <w:t xml:space="preserve">. </w:t>
      </w:r>
      <w:proofErr w:type="spellStart"/>
      <w:r w:rsidRPr="00134042">
        <w:rPr>
          <w:rFonts w:eastAsia="Times New Roman"/>
          <w:i/>
          <w:iCs/>
          <w:color w:val="222222"/>
          <w:sz w:val="20"/>
          <w:szCs w:val="20"/>
          <w:lang w:val="en-GB"/>
        </w:rPr>
        <w:t>Estudios</w:t>
      </w:r>
      <w:proofErr w:type="spellEnd"/>
      <w:r w:rsidRPr="00134042">
        <w:rPr>
          <w:rFonts w:eastAsia="Times New Roman"/>
          <w:i/>
          <w:iCs/>
          <w:color w:val="222222"/>
          <w:sz w:val="20"/>
          <w:szCs w:val="20"/>
          <w:lang w:val="en-GB"/>
        </w:rPr>
        <w:t xml:space="preserve"> </w:t>
      </w:r>
      <w:proofErr w:type="spellStart"/>
      <w:r w:rsidRPr="00134042">
        <w:rPr>
          <w:rFonts w:eastAsia="Times New Roman"/>
          <w:i/>
          <w:iCs/>
          <w:color w:val="222222"/>
          <w:sz w:val="20"/>
          <w:szCs w:val="20"/>
          <w:lang w:val="en-GB"/>
        </w:rPr>
        <w:t>Territoriales</w:t>
      </w:r>
      <w:proofErr w:type="spellEnd"/>
      <w:r w:rsidRPr="00134042">
        <w:rPr>
          <w:rFonts w:eastAsia="Times New Roman"/>
          <w:color w:val="222222"/>
          <w:sz w:val="20"/>
          <w:szCs w:val="20"/>
          <w:shd w:val="clear" w:color="auto" w:fill="FFFFFF"/>
          <w:lang w:val="en-GB"/>
        </w:rPr>
        <w:t>,</w:t>
      </w:r>
      <w:r w:rsidRPr="00134042">
        <w:rPr>
          <w:rStyle w:val="apple-converted-space"/>
          <w:rFonts w:eastAsia="Times New Roman"/>
          <w:color w:val="222222"/>
          <w:sz w:val="20"/>
          <w:szCs w:val="20"/>
          <w:shd w:val="clear" w:color="auto" w:fill="FFFFFF"/>
          <w:lang w:val="en-GB"/>
        </w:rPr>
        <w:t> </w:t>
      </w:r>
      <w:r w:rsidRPr="00134042">
        <w:rPr>
          <w:rFonts w:eastAsia="Times New Roman"/>
          <w:i/>
          <w:iCs/>
          <w:color w:val="222222"/>
          <w:sz w:val="20"/>
          <w:szCs w:val="20"/>
          <w:lang w:val="en-GB"/>
        </w:rPr>
        <w:t>31</w:t>
      </w:r>
      <w:r w:rsidRPr="00134042">
        <w:rPr>
          <w:rFonts w:eastAsia="Times New Roman"/>
          <w:color w:val="222222"/>
          <w:sz w:val="20"/>
          <w:szCs w:val="20"/>
          <w:shd w:val="clear" w:color="auto" w:fill="FFFFFF"/>
          <w:lang w:val="en-GB"/>
        </w:rPr>
        <w:t>(122), 775-784.</w:t>
      </w:r>
    </w:p>
    <w:p w14:paraId="2E74F4A3" w14:textId="77777777" w:rsidR="00833B9C" w:rsidRPr="00134042" w:rsidRDefault="00833B9C" w:rsidP="006615D1">
      <w:pPr>
        <w:widowControl w:val="0"/>
        <w:autoSpaceDE w:val="0"/>
        <w:autoSpaceDN w:val="0"/>
        <w:adjustRightInd w:val="0"/>
        <w:jc w:val="both"/>
        <w:rPr>
          <w:sz w:val="20"/>
          <w:szCs w:val="20"/>
          <w:lang w:val="en-GB"/>
        </w:rPr>
      </w:pPr>
    </w:p>
    <w:p w14:paraId="6A1ADCBB" w14:textId="77777777" w:rsidR="008B586E" w:rsidRPr="00134042" w:rsidRDefault="008B586E" w:rsidP="006615D1">
      <w:pPr>
        <w:widowControl w:val="0"/>
        <w:autoSpaceDE w:val="0"/>
        <w:autoSpaceDN w:val="0"/>
        <w:adjustRightInd w:val="0"/>
        <w:jc w:val="both"/>
        <w:rPr>
          <w:sz w:val="20"/>
          <w:szCs w:val="20"/>
          <w:lang w:val="en-GB"/>
        </w:rPr>
      </w:pPr>
      <w:r w:rsidRPr="00134042">
        <w:rPr>
          <w:sz w:val="20"/>
          <w:szCs w:val="20"/>
          <w:lang w:val="en-GB"/>
        </w:rPr>
        <w:t xml:space="preserve">Rodríguez-Pose, A. (2013). Do institutions matter for regional development? </w:t>
      </w:r>
      <w:r w:rsidRPr="00134042">
        <w:rPr>
          <w:i/>
          <w:iCs/>
          <w:sz w:val="20"/>
          <w:szCs w:val="20"/>
          <w:lang w:val="en-GB"/>
        </w:rPr>
        <w:t>Regional Studies, 47</w:t>
      </w:r>
      <w:r w:rsidRPr="00134042">
        <w:rPr>
          <w:sz w:val="20"/>
          <w:szCs w:val="20"/>
          <w:lang w:val="en-GB"/>
        </w:rPr>
        <w:t>(7), 1034-1047.</w:t>
      </w:r>
    </w:p>
    <w:p w14:paraId="74260D0A" w14:textId="77777777" w:rsidR="00D1348E" w:rsidRPr="00134042" w:rsidRDefault="00D1348E" w:rsidP="006615D1">
      <w:pPr>
        <w:jc w:val="both"/>
        <w:rPr>
          <w:sz w:val="20"/>
          <w:szCs w:val="20"/>
          <w:lang w:val="en-GB"/>
        </w:rPr>
      </w:pPr>
    </w:p>
    <w:p w14:paraId="521BD70A" w14:textId="77777777" w:rsidR="008B586E" w:rsidRPr="00134042" w:rsidRDefault="008B586E" w:rsidP="006615D1">
      <w:pPr>
        <w:jc w:val="both"/>
        <w:rPr>
          <w:sz w:val="20"/>
          <w:szCs w:val="20"/>
          <w:lang w:val="en-GB"/>
        </w:rPr>
      </w:pPr>
      <w:proofErr w:type="spellStart"/>
      <w:r w:rsidRPr="00134042">
        <w:rPr>
          <w:sz w:val="20"/>
          <w:szCs w:val="20"/>
          <w:lang w:val="en-GB"/>
        </w:rPr>
        <w:t>Spilimbergo</w:t>
      </w:r>
      <w:proofErr w:type="spellEnd"/>
      <w:r w:rsidRPr="00134042">
        <w:rPr>
          <w:sz w:val="20"/>
          <w:szCs w:val="20"/>
          <w:lang w:val="en-GB"/>
        </w:rPr>
        <w:t>, A. (2009). Democracy and foreign education.</w:t>
      </w:r>
      <w:r w:rsidRPr="00134042">
        <w:rPr>
          <w:i/>
          <w:iCs/>
          <w:sz w:val="20"/>
          <w:szCs w:val="20"/>
          <w:lang w:val="en-GB"/>
        </w:rPr>
        <w:t xml:space="preserve"> American Economic Review, 99</w:t>
      </w:r>
      <w:r w:rsidRPr="00134042">
        <w:rPr>
          <w:sz w:val="20"/>
          <w:szCs w:val="20"/>
          <w:lang w:val="en-GB"/>
        </w:rPr>
        <w:t>(1), 528-543.</w:t>
      </w:r>
    </w:p>
    <w:p w14:paraId="4E51D0F1" w14:textId="77777777" w:rsidR="00A250AC" w:rsidRPr="00134042" w:rsidRDefault="00A250AC" w:rsidP="006615D1">
      <w:pPr>
        <w:jc w:val="both"/>
        <w:rPr>
          <w:sz w:val="20"/>
          <w:szCs w:val="20"/>
          <w:lang w:val="en-GB"/>
        </w:rPr>
      </w:pPr>
    </w:p>
    <w:p w14:paraId="33C999F0" w14:textId="64612518" w:rsidR="00A250AC" w:rsidRPr="00134042" w:rsidRDefault="00A250AC" w:rsidP="006615D1">
      <w:pPr>
        <w:widowControl w:val="0"/>
        <w:autoSpaceDE w:val="0"/>
        <w:autoSpaceDN w:val="0"/>
        <w:adjustRightInd w:val="0"/>
        <w:jc w:val="both"/>
        <w:rPr>
          <w:sz w:val="20"/>
          <w:szCs w:val="20"/>
          <w:lang w:val="en-GB"/>
        </w:rPr>
      </w:pPr>
      <w:proofErr w:type="spellStart"/>
      <w:r w:rsidRPr="00134042">
        <w:rPr>
          <w:sz w:val="20"/>
          <w:szCs w:val="20"/>
          <w:lang w:val="en-GB"/>
        </w:rPr>
        <w:t>Streeck</w:t>
      </w:r>
      <w:proofErr w:type="spellEnd"/>
      <w:r w:rsidRPr="00134042">
        <w:rPr>
          <w:sz w:val="20"/>
          <w:szCs w:val="20"/>
          <w:lang w:val="en-GB"/>
        </w:rPr>
        <w:t xml:space="preserve">, W. (1991). On the institutional conditions of diversified quality production, in </w:t>
      </w:r>
      <w:proofErr w:type="spellStart"/>
      <w:r w:rsidRPr="00134042">
        <w:rPr>
          <w:sz w:val="20"/>
          <w:szCs w:val="20"/>
          <w:lang w:val="en-GB"/>
        </w:rPr>
        <w:t>Metzner</w:t>
      </w:r>
      <w:proofErr w:type="spellEnd"/>
      <w:r w:rsidRPr="00134042">
        <w:rPr>
          <w:sz w:val="20"/>
          <w:szCs w:val="20"/>
          <w:lang w:val="en-GB"/>
        </w:rPr>
        <w:t xml:space="preserve"> E. and </w:t>
      </w:r>
      <w:proofErr w:type="spellStart"/>
      <w:r w:rsidRPr="00134042">
        <w:rPr>
          <w:sz w:val="20"/>
          <w:szCs w:val="20"/>
          <w:lang w:val="en-GB"/>
        </w:rPr>
        <w:t>Streeck</w:t>
      </w:r>
      <w:proofErr w:type="spellEnd"/>
      <w:r w:rsidRPr="00134042">
        <w:rPr>
          <w:sz w:val="20"/>
          <w:szCs w:val="20"/>
          <w:lang w:val="en-GB"/>
        </w:rPr>
        <w:t xml:space="preserve"> W. (</w:t>
      </w:r>
      <w:proofErr w:type="spellStart"/>
      <w:r w:rsidRPr="00134042">
        <w:rPr>
          <w:sz w:val="20"/>
          <w:szCs w:val="20"/>
          <w:lang w:val="en-GB"/>
        </w:rPr>
        <w:t>Eds</w:t>
      </w:r>
      <w:proofErr w:type="spellEnd"/>
      <w:r w:rsidRPr="00134042">
        <w:rPr>
          <w:sz w:val="20"/>
          <w:szCs w:val="20"/>
          <w:lang w:val="en-GB"/>
        </w:rPr>
        <w:t>) Beyond Keynesianism: Socio-Economics of Production and Full Employment, pp. 21–61. Edward Elgar, Aldershot.</w:t>
      </w:r>
    </w:p>
    <w:p w14:paraId="1835EC61" w14:textId="77777777" w:rsidR="00BA41E7" w:rsidRPr="00134042" w:rsidRDefault="00BA41E7" w:rsidP="006615D1">
      <w:pPr>
        <w:widowControl w:val="0"/>
        <w:autoSpaceDE w:val="0"/>
        <w:autoSpaceDN w:val="0"/>
        <w:adjustRightInd w:val="0"/>
        <w:ind w:firstLine="708"/>
        <w:jc w:val="both"/>
        <w:rPr>
          <w:sz w:val="20"/>
          <w:szCs w:val="20"/>
          <w:lang w:val="en-GB"/>
        </w:rPr>
      </w:pPr>
    </w:p>
    <w:sectPr w:rsidR="00BA41E7" w:rsidRPr="00134042" w:rsidSect="00FE518E">
      <w:footerReference w:type="even" r:id="rId12"/>
      <w:footerReference w:type="default" r:id="rId13"/>
      <w:pgSz w:w="11901" w:h="16817"/>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075C5" w14:textId="77777777" w:rsidR="00E3777B" w:rsidRDefault="00E3777B" w:rsidP="00414916">
      <w:r>
        <w:separator/>
      </w:r>
    </w:p>
  </w:endnote>
  <w:endnote w:type="continuationSeparator" w:id="0">
    <w:p w14:paraId="5A4BE078" w14:textId="77777777" w:rsidR="00E3777B" w:rsidRDefault="00E3777B" w:rsidP="0041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Georgia">
    <w:panose1 w:val="02040502050405020303"/>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F7C8A" w14:textId="77777777" w:rsidR="00704BF3" w:rsidRDefault="00704BF3" w:rsidP="00CE0897">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2B999F7" w14:textId="77777777" w:rsidR="00704BF3" w:rsidRDefault="00704BF3" w:rsidP="00414916">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A7A1" w14:textId="77777777" w:rsidR="00704BF3" w:rsidRDefault="00704BF3" w:rsidP="00CE0897">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44526">
      <w:rPr>
        <w:rStyle w:val="Numeropagina"/>
        <w:noProof/>
      </w:rPr>
      <w:t>13</w:t>
    </w:r>
    <w:r>
      <w:rPr>
        <w:rStyle w:val="Numeropagina"/>
      </w:rPr>
      <w:fldChar w:fldCharType="end"/>
    </w:r>
  </w:p>
  <w:p w14:paraId="497BB7AF" w14:textId="77777777" w:rsidR="00704BF3" w:rsidRDefault="00704BF3" w:rsidP="00414916">
    <w:pPr>
      <w:pStyle w:val="Pidipa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F55C6" w14:textId="77777777" w:rsidR="00E3777B" w:rsidRDefault="00E3777B" w:rsidP="00414916">
      <w:r>
        <w:separator/>
      </w:r>
    </w:p>
  </w:footnote>
  <w:footnote w:type="continuationSeparator" w:id="0">
    <w:p w14:paraId="69FDB84E" w14:textId="77777777" w:rsidR="00E3777B" w:rsidRDefault="00E3777B" w:rsidP="00414916">
      <w:r>
        <w:continuationSeparator/>
      </w:r>
    </w:p>
  </w:footnote>
  <w:footnote w:id="1">
    <w:p w14:paraId="2654A9FE" w14:textId="2FC77E26" w:rsidR="00704BF3" w:rsidRPr="00C50870" w:rsidRDefault="00704BF3" w:rsidP="006E103F">
      <w:pPr>
        <w:pStyle w:val="Testonotaapidipagina"/>
        <w:jc w:val="both"/>
        <w:rPr>
          <w:rFonts w:ascii="Times New Roman" w:hAnsi="Times New Roman" w:cs="Times New Roman"/>
          <w:sz w:val="18"/>
          <w:szCs w:val="18"/>
        </w:rPr>
      </w:pPr>
      <w:r>
        <w:rPr>
          <w:rStyle w:val="Rimandonotaapidipagina"/>
        </w:rPr>
        <w:footnoteRef/>
      </w:r>
      <w:r>
        <w:t xml:space="preserve"> </w:t>
      </w:r>
      <w:proofErr w:type="spellStart"/>
      <w:r w:rsidRPr="00C50870">
        <w:rPr>
          <w:rFonts w:ascii="Times New Roman" w:eastAsia="Times New Roman" w:hAnsi="Times New Roman" w:cs="Times New Roman"/>
          <w:sz w:val="18"/>
          <w:szCs w:val="18"/>
          <w:lang w:eastAsia="it-IT" w:bidi="he-IL"/>
        </w:rPr>
        <w:t>Department</w:t>
      </w:r>
      <w:proofErr w:type="spellEnd"/>
      <w:r w:rsidRPr="00C50870">
        <w:rPr>
          <w:rFonts w:ascii="Times New Roman" w:eastAsia="Times New Roman" w:hAnsi="Times New Roman" w:cs="Times New Roman"/>
          <w:sz w:val="18"/>
          <w:szCs w:val="18"/>
          <w:lang w:eastAsia="it-IT" w:bidi="he-IL"/>
        </w:rPr>
        <w:t xml:space="preserve"> of Management and Business Administration, University of G. d'Annunzio, Chieti-Pescara, viale Pindaro 42, email: </w:t>
      </w:r>
      <w:hyperlink r:id="rId1" w:history="1">
        <w:r w:rsidRPr="00C50870">
          <w:rPr>
            <w:rFonts w:ascii="Times New Roman" w:eastAsia="Times New Roman" w:hAnsi="Times New Roman" w:cs="Times New Roman"/>
            <w:sz w:val="18"/>
            <w:szCs w:val="18"/>
            <w:lang w:eastAsia="it-IT" w:bidi="he-IL"/>
          </w:rPr>
          <w:t>c.diberardino@unich.it</w:t>
        </w:r>
      </w:hyperlink>
      <w:r w:rsidRPr="00C50870">
        <w:rPr>
          <w:rFonts w:ascii="Times New Roman" w:eastAsia="Times New Roman" w:hAnsi="Times New Roman" w:cs="Times New Roman"/>
          <w:sz w:val="18"/>
          <w:szCs w:val="18"/>
          <w:lang w:eastAsia="it-IT" w:bidi="he-IL"/>
        </w:rPr>
        <w:t xml:space="preserve"> </w:t>
      </w:r>
      <w:proofErr w:type="spellStart"/>
      <w:r w:rsidRPr="00C50870">
        <w:rPr>
          <w:rFonts w:ascii="Times New Roman" w:eastAsia="Times New Roman" w:hAnsi="Times New Roman" w:cs="Times New Roman"/>
          <w:sz w:val="18"/>
          <w:szCs w:val="18"/>
          <w:lang w:eastAsia="it-IT" w:bidi="he-IL"/>
        </w:rPr>
        <w:t>tel</w:t>
      </w:r>
      <w:proofErr w:type="spellEnd"/>
      <w:r w:rsidRPr="00C50870">
        <w:rPr>
          <w:rFonts w:ascii="Times New Roman" w:eastAsia="Times New Roman" w:hAnsi="Times New Roman" w:cs="Times New Roman"/>
          <w:sz w:val="18"/>
          <w:szCs w:val="18"/>
          <w:lang w:eastAsia="it-IT" w:bidi="he-IL"/>
        </w:rPr>
        <w:t>: +39-085-4537554, fax: +39-085-4537554 (</w:t>
      </w:r>
      <w:proofErr w:type="spellStart"/>
      <w:r w:rsidRPr="00C50870">
        <w:rPr>
          <w:rFonts w:ascii="Times New Roman" w:eastAsia="Times New Roman" w:hAnsi="Times New Roman" w:cs="Times New Roman"/>
          <w:sz w:val="18"/>
          <w:szCs w:val="18"/>
          <w:lang w:eastAsia="it-IT" w:bidi="he-IL"/>
        </w:rPr>
        <w:t>corresponding</w:t>
      </w:r>
      <w:proofErr w:type="spellEnd"/>
      <w:r w:rsidRPr="00C50870">
        <w:rPr>
          <w:rFonts w:ascii="Times New Roman" w:eastAsia="Times New Roman" w:hAnsi="Times New Roman" w:cs="Times New Roman"/>
          <w:sz w:val="18"/>
          <w:szCs w:val="18"/>
          <w:lang w:eastAsia="it-IT" w:bidi="he-IL"/>
        </w:rPr>
        <w:t xml:space="preserve"> </w:t>
      </w:r>
      <w:proofErr w:type="spellStart"/>
      <w:r w:rsidRPr="00C50870">
        <w:rPr>
          <w:rFonts w:ascii="Times New Roman" w:eastAsia="Times New Roman" w:hAnsi="Times New Roman" w:cs="Times New Roman"/>
          <w:sz w:val="18"/>
          <w:szCs w:val="18"/>
          <w:lang w:eastAsia="it-IT" w:bidi="he-IL"/>
        </w:rPr>
        <w:t>author</w:t>
      </w:r>
      <w:proofErr w:type="spellEnd"/>
      <w:r w:rsidRPr="00C50870">
        <w:rPr>
          <w:rFonts w:ascii="Times New Roman" w:eastAsia="Times New Roman" w:hAnsi="Times New Roman" w:cs="Times New Roman"/>
          <w:sz w:val="18"/>
          <w:szCs w:val="18"/>
          <w:lang w:eastAsia="it-IT" w:bidi="he-IL"/>
        </w:rPr>
        <w:t>).</w:t>
      </w:r>
    </w:p>
  </w:footnote>
  <w:footnote w:id="2">
    <w:p w14:paraId="4212F190" w14:textId="68B494E4" w:rsidR="00704BF3" w:rsidRPr="002461D7" w:rsidRDefault="00704BF3" w:rsidP="006E103F">
      <w:pPr>
        <w:pStyle w:val="Testonotaapidipagina"/>
        <w:jc w:val="both"/>
        <w:rPr>
          <w:rFonts w:ascii="Times New Roman" w:eastAsia="Times New Roman" w:hAnsi="Times New Roman" w:cs="Times New Roman"/>
          <w:sz w:val="20"/>
          <w:szCs w:val="20"/>
          <w:lang w:eastAsia="it-IT" w:bidi="he-IL"/>
        </w:rPr>
      </w:pPr>
      <w:r>
        <w:rPr>
          <w:rStyle w:val="Rimandonotaapidipagina"/>
        </w:rPr>
        <w:footnoteRef/>
      </w:r>
      <w:r>
        <w:t xml:space="preserve"> </w:t>
      </w:r>
      <w:r w:rsidRPr="00C50870">
        <w:rPr>
          <w:rFonts w:ascii="Times New Roman" w:eastAsia="Times New Roman" w:hAnsi="Times New Roman" w:cs="Times New Roman"/>
          <w:sz w:val="18"/>
          <w:szCs w:val="18"/>
          <w:lang w:eastAsia="it-IT" w:bidi="he-IL"/>
        </w:rPr>
        <w:t>Department of Economics, University of G. d'Annunzio, Chieti-Pescara, viale Pindaro 42, email: dario.dingiullo@unich.it</w:t>
      </w:r>
    </w:p>
  </w:footnote>
  <w:footnote w:id="3">
    <w:p w14:paraId="7CE14DC4" w14:textId="023045FA" w:rsidR="00704BF3" w:rsidRDefault="00704BF3" w:rsidP="006E103F">
      <w:pPr>
        <w:pStyle w:val="Testonotaapidipagina"/>
        <w:jc w:val="both"/>
      </w:pPr>
      <w:r>
        <w:rPr>
          <w:rStyle w:val="Rimandonotaapidipagina"/>
        </w:rPr>
        <w:footnoteRef/>
      </w:r>
      <w:r>
        <w:t xml:space="preserve"> </w:t>
      </w:r>
      <w:r w:rsidRPr="00C50870">
        <w:rPr>
          <w:rFonts w:ascii="Times New Roman" w:eastAsia="Times New Roman" w:hAnsi="Times New Roman" w:cs="Times New Roman"/>
          <w:sz w:val="18"/>
          <w:szCs w:val="18"/>
          <w:lang w:eastAsia="it-IT" w:bidi="he-IL"/>
        </w:rPr>
        <w:t>Department of Economics, University of G. d'Annunzio, Chieti-Pescara, viale Pindaro 42, email: d.quaglione@unich.it</w:t>
      </w:r>
    </w:p>
  </w:footnote>
  <w:footnote w:id="4">
    <w:p w14:paraId="34FE6192" w14:textId="59D307D6" w:rsidR="00704BF3" w:rsidRDefault="00704BF3" w:rsidP="006E103F">
      <w:pPr>
        <w:pStyle w:val="Testonotaapidipagina"/>
        <w:jc w:val="both"/>
      </w:pPr>
      <w:r>
        <w:rPr>
          <w:rStyle w:val="Rimandonotaapidipagina"/>
        </w:rPr>
        <w:footnoteRef/>
      </w:r>
      <w:r>
        <w:t xml:space="preserve"> </w:t>
      </w:r>
      <w:r w:rsidRPr="00C50870">
        <w:rPr>
          <w:rFonts w:ascii="Times New Roman" w:eastAsia="Times New Roman" w:hAnsi="Times New Roman" w:cs="Times New Roman"/>
          <w:sz w:val="18"/>
          <w:szCs w:val="18"/>
          <w:lang w:eastAsia="it-IT" w:bidi="he-IL"/>
        </w:rPr>
        <w:t>Department of Economics, University of G. d'Annunzio, Chieti-Pescara, viale Pindaro 42, email: sarra@unich.it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2658C"/>
    <w:multiLevelType w:val="hybridMultilevel"/>
    <w:tmpl w:val="4D38AD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0A4CD0"/>
    <w:multiLevelType w:val="hybridMultilevel"/>
    <w:tmpl w:val="7D4A091A"/>
    <w:lvl w:ilvl="0" w:tplc="0410000F">
      <w:start w:val="6"/>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D8E009F"/>
    <w:multiLevelType w:val="hybridMultilevel"/>
    <w:tmpl w:val="38F68BB4"/>
    <w:lvl w:ilvl="0" w:tplc="0410000F">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7FA68DC"/>
    <w:multiLevelType w:val="hybridMultilevel"/>
    <w:tmpl w:val="20C47C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1095CF4"/>
    <w:multiLevelType w:val="multilevel"/>
    <w:tmpl w:val="52A876C6"/>
    <w:lvl w:ilvl="0">
      <w:start w:val="1"/>
      <w:numFmt w:val="decimal"/>
      <w:pStyle w:val="PaperAISReTitolo1"/>
      <w:lvlText w:val="%1."/>
      <w:lvlJc w:val="left"/>
      <w:pPr>
        <w:ind w:left="360" w:hanging="360"/>
      </w:pPr>
      <w:rPr>
        <w:rFonts w:cs="Times New Roman" w:hint="default"/>
        <w:sz w:val="22"/>
      </w:rPr>
    </w:lvl>
    <w:lvl w:ilvl="1">
      <w:start w:val="1"/>
      <w:numFmt w:val="decimal"/>
      <w:lvlText w:val="%1.%2"/>
      <w:lvlJc w:val="left"/>
      <w:pPr>
        <w:tabs>
          <w:tab w:val="num" w:pos="907"/>
        </w:tabs>
        <w:ind w:left="90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64A3F74"/>
    <w:multiLevelType w:val="hybridMultilevel"/>
    <w:tmpl w:val="D52472D4"/>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916"/>
    <w:rsid w:val="00000EE8"/>
    <w:rsid w:val="0000120A"/>
    <w:rsid w:val="00003905"/>
    <w:rsid w:val="000045BE"/>
    <w:rsid w:val="00007FC5"/>
    <w:rsid w:val="00011F6A"/>
    <w:rsid w:val="00012889"/>
    <w:rsid w:val="00012CA5"/>
    <w:rsid w:val="000130CD"/>
    <w:rsid w:val="0001364B"/>
    <w:rsid w:val="0002223C"/>
    <w:rsid w:val="000224A3"/>
    <w:rsid w:val="00022CF7"/>
    <w:rsid w:val="00027E34"/>
    <w:rsid w:val="00030363"/>
    <w:rsid w:val="000347D3"/>
    <w:rsid w:val="00035C8E"/>
    <w:rsid w:val="0004130A"/>
    <w:rsid w:val="0004319D"/>
    <w:rsid w:val="0004457C"/>
    <w:rsid w:val="00044B64"/>
    <w:rsid w:val="00045C2F"/>
    <w:rsid w:val="00047FC8"/>
    <w:rsid w:val="0005072F"/>
    <w:rsid w:val="00052880"/>
    <w:rsid w:val="000567B9"/>
    <w:rsid w:val="00057D3E"/>
    <w:rsid w:val="00060191"/>
    <w:rsid w:val="0006080D"/>
    <w:rsid w:val="00060A88"/>
    <w:rsid w:val="0006156D"/>
    <w:rsid w:val="0006477A"/>
    <w:rsid w:val="00072DDF"/>
    <w:rsid w:val="00074B3D"/>
    <w:rsid w:val="00074C98"/>
    <w:rsid w:val="000828A0"/>
    <w:rsid w:val="00084023"/>
    <w:rsid w:val="000848E7"/>
    <w:rsid w:val="00084F0C"/>
    <w:rsid w:val="000857F7"/>
    <w:rsid w:val="00085FB9"/>
    <w:rsid w:val="00086D7B"/>
    <w:rsid w:val="00091F50"/>
    <w:rsid w:val="000923A9"/>
    <w:rsid w:val="00092B4F"/>
    <w:rsid w:val="00093A2E"/>
    <w:rsid w:val="00094E6F"/>
    <w:rsid w:val="0009514D"/>
    <w:rsid w:val="000A0161"/>
    <w:rsid w:val="000A07D9"/>
    <w:rsid w:val="000A1C29"/>
    <w:rsid w:val="000A514C"/>
    <w:rsid w:val="000B0245"/>
    <w:rsid w:val="000B3AC9"/>
    <w:rsid w:val="000C1F93"/>
    <w:rsid w:val="000C3735"/>
    <w:rsid w:val="000C6884"/>
    <w:rsid w:val="000C7CFC"/>
    <w:rsid w:val="000D452D"/>
    <w:rsid w:val="000D5B33"/>
    <w:rsid w:val="000D63AE"/>
    <w:rsid w:val="000E2CBB"/>
    <w:rsid w:val="000E31BB"/>
    <w:rsid w:val="000E550C"/>
    <w:rsid w:val="000E7D2B"/>
    <w:rsid w:val="000F02F6"/>
    <w:rsid w:val="000F0F64"/>
    <w:rsid w:val="000F1767"/>
    <w:rsid w:val="000F2110"/>
    <w:rsid w:val="000F2A09"/>
    <w:rsid w:val="000F435C"/>
    <w:rsid w:val="000F62D6"/>
    <w:rsid w:val="00100D32"/>
    <w:rsid w:val="00101A68"/>
    <w:rsid w:val="00103556"/>
    <w:rsid w:val="00104C4B"/>
    <w:rsid w:val="00107A60"/>
    <w:rsid w:val="00107D48"/>
    <w:rsid w:val="00110B99"/>
    <w:rsid w:val="001135C0"/>
    <w:rsid w:val="001143EB"/>
    <w:rsid w:val="00114B0A"/>
    <w:rsid w:val="001157BC"/>
    <w:rsid w:val="00116F3E"/>
    <w:rsid w:val="00121DFA"/>
    <w:rsid w:val="0012246A"/>
    <w:rsid w:val="0012427F"/>
    <w:rsid w:val="0012432F"/>
    <w:rsid w:val="00124B8A"/>
    <w:rsid w:val="00124BF2"/>
    <w:rsid w:val="001264FC"/>
    <w:rsid w:val="001315DF"/>
    <w:rsid w:val="00132276"/>
    <w:rsid w:val="00132F2D"/>
    <w:rsid w:val="001335AC"/>
    <w:rsid w:val="00134031"/>
    <w:rsid w:val="00134042"/>
    <w:rsid w:val="00134B2D"/>
    <w:rsid w:val="001376E3"/>
    <w:rsid w:val="00141069"/>
    <w:rsid w:val="00141A32"/>
    <w:rsid w:val="00142021"/>
    <w:rsid w:val="00142A10"/>
    <w:rsid w:val="00144AB1"/>
    <w:rsid w:val="00144B70"/>
    <w:rsid w:val="001461DD"/>
    <w:rsid w:val="001470FC"/>
    <w:rsid w:val="001501A2"/>
    <w:rsid w:val="0015034A"/>
    <w:rsid w:val="001533D2"/>
    <w:rsid w:val="001533F1"/>
    <w:rsid w:val="00153E81"/>
    <w:rsid w:val="00157043"/>
    <w:rsid w:val="00160267"/>
    <w:rsid w:val="00160A56"/>
    <w:rsid w:val="00160DBD"/>
    <w:rsid w:val="00160FA9"/>
    <w:rsid w:val="001629C8"/>
    <w:rsid w:val="00162F44"/>
    <w:rsid w:val="0016681E"/>
    <w:rsid w:val="001708CF"/>
    <w:rsid w:val="001709F6"/>
    <w:rsid w:val="00171132"/>
    <w:rsid w:val="0017159C"/>
    <w:rsid w:val="00172691"/>
    <w:rsid w:val="001777BB"/>
    <w:rsid w:val="00181DE3"/>
    <w:rsid w:val="001838B5"/>
    <w:rsid w:val="00183966"/>
    <w:rsid w:val="00183E20"/>
    <w:rsid w:val="00183E60"/>
    <w:rsid w:val="001862A8"/>
    <w:rsid w:val="00191A48"/>
    <w:rsid w:val="001929E5"/>
    <w:rsid w:val="00193C74"/>
    <w:rsid w:val="001947FB"/>
    <w:rsid w:val="00194A9A"/>
    <w:rsid w:val="00194D16"/>
    <w:rsid w:val="00197084"/>
    <w:rsid w:val="001A140E"/>
    <w:rsid w:val="001A30D1"/>
    <w:rsid w:val="001A32FC"/>
    <w:rsid w:val="001A36BC"/>
    <w:rsid w:val="001A44B4"/>
    <w:rsid w:val="001A462C"/>
    <w:rsid w:val="001A6221"/>
    <w:rsid w:val="001A7B68"/>
    <w:rsid w:val="001B0A33"/>
    <w:rsid w:val="001B3B3C"/>
    <w:rsid w:val="001C1728"/>
    <w:rsid w:val="001C2C0C"/>
    <w:rsid w:val="001C34EF"/>
    <w:rsid w:val="001C3576"/>
    <w:rsid w:val="001C4676"/>
    <w:rsid w:val="001C7055"/>
    <w:rsid w:val="001D0545"/>
    <w:rsid w:val="001D06F7"/>
    <w:rsid w:val="001D07D0"/>
    <w:rsid w:val="001D0C4E"/>
    <w:rsid w:val="001D1C85"/>
    <w:rsid w:val="001D3699"/>
    <w:rsid w:val="001D435A"/>
    <w:rsid w:val="001D4583"/>
    <w:rsid w:val="001E13E2"/>
    <w:rsid w:val="001E728E"/>
    <w:rsid w:val="001E74D2"/>
    <w:rsid w:val="001F0ECB"/>
    <w:rsid w:val="001F1FB3"/>
    <w:rsid w:val="001F237E"/>
    <w:rsid w:val="001F63B5"/>
    <w:rsid w:val="002024A6"/>
    <w:rsid w:val="002030EA"/>
    <w:rsid w:val="00203805"/>
    <w:rsid w:val="002053B3"/>
    <w:rsid w:val="00205DF0"/>
    <w:rsid w:val="0020779B"/>
    <w:rsid w:val="0021144B"/>
    <w:rsid w:val="0021182A"/>
    <w:rsid w:val="002118B5"/>
    <w:rsid w:val="00221B92"/>
    <w:rsid w:val="00222CAE"/>
    <w:rsid w:val="00226490"/>
    <w:rsid w:val="00226E93"/>
    <w:rsid w:val="00227086"/>
    <w:rsid w:val="0022716D"/>
    <w:rsid w:val="00227BCB"/>
    <w:rsid w:val="002303DF"/>
    <w:rsid w:val="002309B7"/>
    <w:rsid w:val="00230A4F"/>
    <w:rsid w:val="00232B08"/>
    <w:rsid w:val="00234DC7"/>
    <w:rsid w:val="00236112"/>
    <w:rsid w:val="0023655C"/>
    <w:rsid w:val="00237A0E"/>
    <w:rsid w:val="0024112B"/>
    <w:rsid w:val="00241C3F"/>
    <w:rsid w:val="00244F65"/>
    <w:rsid w:val="002450D1"/>
    <w:rsid w:val="00245857"/>
    <w:rsid w:val="002461D7"/>
    <w:rsid w:val="002533C5"/>
    <w:rsid w:val="00253CD5"/>
    <w:rsid w:val="002600BF"/>
    <w:rsid w:val="0026096E"/>
    <w:rsid w:val="00263876"/>
    <w:rsid w:val="00264380"/>
    <w:rsid w:val="00265355"/>
    <w:rsid w:val="00266C67"/>
    <w:rsid w:val="00267A49"/>
    <w:rsid w:val="00267C92"/>
    <w:rsid w:val="00271413"/>
    <w:rsid w:val="00274CFD"/>
    <w:rsid w:val="00277448"/>
    <w:rsid w:val="00281BB6"/>
    <w:rsid w:val="00281C5A"/>
    <w:rsid w:val="002834D7"/>
    <w:rsid w:val="00283A32"/>
    <w:rsid w:val="00286635"/>
    <w:rsid w:val="002910FA"/>
    <w:rsid w:val="002927F2"/>
    <w:rsid w:val="00292976"/>
    <w:rsid w:val="00296770"/>
    <w:rsid w:val="002976C3"/>
    <w:rsid w:val="00297E4B"/>
    <w:rsid w:val="002A1196"/>
    <w:rsid w:val="002A233F"/>
    <w:rsid w:val="002A337E"/>
    <w:rsid w:val="002A7FB1"/>
    <w:rsid w:val="002B15CC"/>
    <w:rsid w:val="002B2EFC"/>
    <w:rsid w:val="002B567B"/>
    <w:rsid w:val="002B5F66"/>
    <w:rsid w:val="002B7BA2"/>
    <w:rsid w:val="002C11A1"/>
    <w:rsid w:val="002C2C71"/>
    <w:rsid w:val="002C4196"/>
    <w:rsid w:val="002C4602"/>
    <w:rsid w:val="002C489A"/>
    <w:rsid w:val="002D0CAA"/>
    <w:rsid w:val="002D0F0F"/>
    <w:rsid w:val="002D3DA7"/>
    <w:rsid w:val="002D4C1E"/>
    <w:rsid w:val="002D5EF0"/>
    <w:rsid w:val="002D660E"/>
    <w:rsid w:val="002E5129"/>
    <w:rsid w:val="002E5817"/>
    <w:rsid w:val="002E6953"/>
    <w:rsid w:val="002E6AA5"/>
    <w:rsid w:val="002F0013"/>
    <w:rsid w:val="002F183E"/>
    <w:rsid w:val="002F204E"/>
    <w:rsid w:val="002F2D69"/>
    <w:rsid w:val="002F39A8"/>
    <w:rsid w:val="002F4610"/>
    <w:rsid w:val="002F6DD1"/>
    <w:rsid w:val="002F79BD"/>
    <w:rsid w:val="00303786"/>
    <w:rsid w:val="00307F82"/>
    <w:rsid w:val="00315FB4"/>
    <w:rsid w:val="00323E30"/>
    <w:rsid w:val="0032480C"/>
    <w:rsid w:val="00324E70"/>
    <w:rsid w:val="003251CD"/>
    <w:rsid w:val="00327C35"/>
    <w:rsid w:val="0033177E"/>
    <w:rsid w:val="00337026"/>
    <w:rsid w:val="003410D7"/>
    <w:rsid w:val="003434A4"/>
    <w:rsid w:val="00343804"/>
    <w:rsid w:val="00343EB7"/>
    <w:rsid w:val="00344568"/>
    <w:rsid w:val="00345EDC"/>
    <w:rsid w:val="00347507"/>
    <w:rsid w:val="003555C7"/>
    <w:rsid w:val="003578BB"/>
    <w:rsid w:val="00360636"/>
    <w:rsid w:val="00360778"/>
    <w:rsid w:val="00362475"/>
    <w:rsid w:val="00363A0D"/>
    <w:rsid w:val="0036421A"/>
    <w:rsid w:val="003649EB"/>
    <w:rsid w:val="00364C00"/>
    <w:rsid w:val="00365067"/>
    <w:rsid w:val="00367A57"/>
    <w:rsid w:val="00371164"/>
    <w:rsid w:val="0037215D"/>
    <w:rsid w:val="00372DA9"/>
    <w:rsid w:val="00373587"/>
    <w:rsid w:val="00374AF8"/>
    <w:rsid w:val="00376693"/>
    <w:rsid w:val="00376BCB"/>
    <w:rsid w:val="00376E5F"/>
    <w:rsid w:val="00380151"/>
    <w:rsid w:val="00380814"/>
    <w:rsid w:val="00380E77"/>
    <w:rsid w:val="00382F53"/>
    <w:rsid w:val="00383D8C"/>
    <w:rsid w:val="00384594"/>
    <w:rsid w:val="0038638A"/>
    <w:rsid w:val="003867F4"/>
    <w:rsid w:val="00386ED8"/>
    <w:rsid w:val="00387204"/>
    <w:rsid w:val="0039031C"/>
    <w:rsid w:val="00391B79"/>
    <w:rsid w:val="00392FF6"/>
    <w:rsid w:val="00395538"/>
    <w:rsid w:val="003971BA"/>
    <w:rsid w:val="00397543"/>
    <w:rsid w:val="003977C3"/>
    <w:rsid w:val="00397904"/>
    <w:rsid w:val="003A1836"/>
    <w:rsid w:val="003A18FD"/>
    <w:rsid w:val="003A3829"/>
    <w:rsid w:val="003A3EF1"/>
    <w:rsid w:val="003A55E5"/>
    <w:rsid w:val="003A6F38"/>
    <w:rsid w:val="003A6F96"/>
    <w:rsid w:val="003A7CDA"/>
    <w:rsid w:val="003B46DB"/>
    <w:rsid w:val="003B7B02"/>
    <w:rsid w:val="003C0285"/>
    <w:rsid w:val="003C7974"/>
    <w:rsid w:val="003D0EB4"/>
    <w:rsid w:val="003D2E1B"/>
    <w:rsid w:val="003D4FC6"/>
    <w:rsid w:val="003D543A"/>
    <w:rsid w:val="003D6B4C"/>
    <w:rsid w:val="003E2958"/>
    <w:rsid w:val="003E4123"/>
    <w:rsid w:val="003E5FDE"/>
    <w:rsid w:val="003E61D7"/>
    <w:rsid w:val="003F01E6"/>
    <w:rsid w:val="003F1663"/>
    <w:rsid w:val="003F3B8E"/>
    <w:rsid w:val="003F7457"/>
    <w:rsid w:val="003F7478"/>
    <w:rsid w:val="003F7C1D"/>
    <w:rsid w:val="00400803"/>
    <w:rsid w:val="004012BC"/>
    <w:rsid w:val="00402D2F"/>
    <w:rsid w:val="00403EDD"/>
    <w:rsid w:val="004070E1"/>
    <w:rsid w:val="00407690"/>
    <w:rsid w:val="004077BB"/>
    <w:rsid w:val="004079CA"/>
    <w:rsid w:val="00411C06"/>
    <w:rsid w:val="00412F6F"/>
    <w:rsid w:val="00414916"/>
    <w:rsid w:val="004150B7"/>
    <w:rsid w:val="00416375"/>
    <w:rsid w:val="00420B4D"/>
    <w:rsid w:val="0042210E"/>
    <w:rsid w:val="00422413"/>
    <w:rsid w:val="00422A43"/>
    <w:rsid w:val="00426AA1"/>
    <w:rsid w:val="00427FE3"/>
    <w:rsid w:val="00432B36"/>
    <w:rsid w:val="00433BEE"/>
    <w:rsid w:val="00434473"/>
    <w:rsid w:val="00437071"/>
    <w:rsid w:val="0044051B"/>
    <w:rsid w:val="0044103F"/>
    <w:rsid w:val="00441A96"/>
    <w:rsid w:val="004427CF"/>
    <w:rsid w:val="00443F4C"/>
    <w:rsid w:val="0044443E"/>
    <w:rsid w:val="00447951"/>
    <w:rsid w:val="004508C3"/>
    <w:rsid w:val="004627B6"/>
    <w:rsid w:val="004629DF"/>
    <w:rsid w:val="004638DF"/>
    <w:rsid w:val="00464E06"/>
    <w:rsid w:val="004653A2"/>
    <w:rsid w:val="00465A63"/>
    <w:rsid w:val="00465BB5"/>
    <w:rsid w:val="00466EF3"/>
    <w:rsid w:val="004723B8"/>
    <w:rsid w:val="00472D95"/>
    <w:rsid w:val="00473099"/>
    <w:rsid w:val="00473DDD"/>
    <w:rsid w:val="00475196"/>
    <w:rsid w:val="0047719F"/>
    <w:rsid w:val="00477AD6"/>
    <w:rsid w:val="00483046"/>
    <w:rsid w:val="004876BE"/>
    <w:rsid w:val="00490EFB"/>
    <w:rsid w:val="004928BD"/>
    <w:rsid w:val="0049470F"/>
    <w:rsid w:val="0049478F"/>
    <w:rsid w:val="00496A5C"/>
    <w:rsid w:val="004A18E8"/>
    <w:rsid w:val="004A5214"/>
    <w:rsid w:val="004A73B9"/>
    <w:rsid w:val="004B09A2"/>
    <w:rsid w:val="004B26EA"/>
    <w:rsid w:val="004B2EDA"/>
    <w:rsid w:val="004B76FA"/>
    <w:rsid w:val="004C3AFF"/>
    <w:rsid w:val="004C3EB2"/>
    <w:rsid w:val="004C64E7"/>
    <w:rsid w:val="004C68AD"/>
    <w:rsid w:val="004D20BB"/>
    <w:rsid w:val="004D2C65"/>
    <w:rsid w:val="004D397D"/>
    <w:rsid w:val="004E1263"/>
    <w:rsid w:val="004E3D4F"/>
    <w:rsid w:val="004E63E7"/>
    <w:rsid w:val="004F0E13"/>
    <w:rsid w:val="004F0E39"/>
    <w:rsid w:val="004F388E"/>
    <w:rsid w:val="004F4ADA"/>
    <w:rsid w:val="004F5E64"/>
    <w:rsid w:val="004F6A54"/>
    <w:rsid w:val="004F7D8C"/>
    <w:rsid w:val="005000E0"/>
    <w:rsid w:val="005011C9"/>
    <w:rsid w:val="00502555"/>
    <w:rsid w:val="00502F17"/>
    <w:rsid w:val="00504F7E"/>
    <w:rsid w:val="0050626D"/>
    <w:rsid w:val="00510970"/>
    <w:rsid w:val="00512549"/>
    <w:rsid w:val="00512DE3"/>
    <w:rsid w:val="00513D7B"/>
    <w:rsid w:val="005162D2"/>
    <w:rsid w:val="00516797"/>
    <w:rsid w:val="005205A6"/>
    <w:rsid w:val="00521DD0"/>
    <w:rsid w:val="00522ADB"/>
    <w:rsid w:val="00525D70"/>
    <w:rsid w:val="00525D85"/>
    <w:rsid w:val="00527608"/>
    <w:rsid w:val="00532D22"/>
    <w:rsid w:val="00532EAC"/>
    <w:rsid w:val="00533638"/>
    <w:rsid w:val="00536403"/>
    <w:rsid w:val="005367C9"/>
    <w:rsid w:val="0053784D"/>
    <w:rsid w:val="00543264"/>
    <w:rsid w:val="0054389A"/>
    <w:rsid w:val="00543C7F"/>
    <w:rsid w:val="00544019"/>
    <w:rsid w:val="00545DCB"/>
    <w:rsid w:val="00546BCD"/>
    <w:rsid w:val="005473E2"/>
    <w:rsid w:val="00552443"/>
    <w:rsid w:val="00553E74"/>
    <w:rsid w:val="005566FD"/>
    <w:rsid w:val="0055770A"/>
    <w:rsid w:val="005607D5"/>
    <w:rsid w:val="00561764"/>
    <w:rsid w:val="0056253D"/>
    <w:rsid w:val="005631E4"/>
    <w:rsid w:val="005640E0"/>
    <w:rsid w:val="005713E1"/>
    <w:rsid w:val="00571B14"/>
    <w:rsid w:val="0057744B"/>
    <w:rsid w:val="00580CD9"/>
    <w:rsid w:val="00585E30"/>
    <w:rsid w:val="005871C5"/>
    <w:rsid w:val="005909C7"/>
    <w:rsid w:val="0059220A"/>
    <w:rsid w:val="00593F72"/>
    <w:rsid w:val="00596AB2"/>
    <w:rsid w:val="005A2003"/>
    <w:rsid w:val="005A2A0D"/>
    <w:rsid w:val="005A2AF3"/>
    <w:rsid w:val="005A51B7"/>
    <w:rsid w:val="005B22EC"/>
    <w:rsid w:val="005B4C5A"/>
    <w:rsid w:val="005B56B0"/>
    <w:rsid w:val="005B7639"/>
    <w:rsid w:val="005C0A1A"/>
    <w:rsid w:val="005C42B4"/>
    <w:rsid w:val="005C5E90"/>
    <w:rsid w:val="005C676C"/>
    <w:rsid w:val="005D036C"/>
    <w:rsid w:val="005D0E92"/>
    <w:rsid w:val="005D2A30"/>
    <w:rsid w:val="005D496F"/>
    <w:rsid w:val="005D7BBF"/>
    <w:rsid w:val="005E2C56"/>
    <w:rsid w:val="005E45FF"/>
    <w:rsid w:val="005E55A0"/>
    <w:rsid w:val="005E59D3"/>
    <w:rsid w:val="005E5E55"/>
    <w:rsid w:val="005E6341"/>
    <w:rsid w:val="005E644F"/>
    <w:rsid w:val="005E64BF"/>
    <w:rsid w:val="005E6F08"/>
    <w:rsid w:val="005F0278"/>
    <w:rsid w:val="006041C0"/>
    <w:rsid w:val="006059D5"/>
    <w:rsid w:val="00611181"/>
    <w:rsid w:val="00611FC1"/>
    <w:rsid w:val="00613BF1"/>
    <w:rsid w:val="006219F7"/>
    <w:rsid w:val="00622081"/>
    <w:rsid w:val="006251AC"/>
    <w:rsid w:val="006251FE"/>
    <w:rsid w:val="00630878"/>
    <w:rsid w:val="00632D71"/>
    <w:rsid w:val="00633718"/>
    <w:rsid w:val="00633865"/>
    <w:rsid w:val="00633E60"/>
    <w:rsid w:val="0063448D"/>
    <w:rsid w:val="00634AFB"/>
    <w:rsid w:val="0064273B"/>
    <w:rsid w:val="00643C1C"/>
    <w:rsid w:val="006538CB"/>
    <w:rsid w:val="006542A5"/>
    <w:rsid w:val="00655D02"/>
    <w:rsid w:val="00660E35"/>
    <w:rsid w:val="006613A9"/>
    <w:rsid w:val="006615D1"/>
    <w:rsid w:val="0066268E"/>
    <w:rsid w:val="0066359E"/>
    <w:rsid w:val="0066443F"/>
    <w:rsid w:val="00665306"/>
    <w:rsid w:val="00665CD0"/>
    <w:rsid w:val="00665E4C"/>
    <w:rsid w:val="0066670E"/>
    <w:rsid w:val="006669E7"/>
    <w:rsid w:val="00670F79"/>
    <w:rsid w:val="0067127C"/>
    <w:rsid w:val="006721EB"/>
    <w:rsid w:val="00672394"/>
    <w:rsid w:val="0067252C"/>
    <w:rsid w:val="00672FB7"/>
    <w:rsid w:val="00674D0F"/>
    <w:rsid w:val="00676F15"/>
    <w:rsid w:val="00677762"/>
    <w:rsid w:val="00677DCF"/>
    <w:rsid w:val="00680481"/>
    <w:rsid w:val="0068117F"/>
    <w:rsid w:val="0068213F"/>
    <w:rsid w:val="006843AC"/>
    <w:rsid w:val="00684D1F"/>
    <w:rsid w:val="006850CC"/>
    <w:rsid w:val="00692533"/>
    <w:rsid w:val="00693FF7"/>
    <w:rsid w:val="0069493B"/>
    <w:rsid w:val="00695755"/>
    <w:rsid w:val="006A2F46"/>
    <w:rsid w:val="006A3E5E"/>
    <w:rsid w:val="006A4747"/>
    <w:rsid w:val="006A5F29"/>
    <w:rsid w:val="006A6A20"/>
    <w:rsid w:val="006A72A3"/>
    <w:rsid w:val="006B0624"/>
    <w:rsid w:val="006B1A66"/>
    <w:rsid w:val="006B1CD7"/>
    <w:rsid w:val="006B5025"/>
    <w:rsid w:val="006B55F5"/>
    <w:rsid w:val="006B6B9B"/>
    <w:rsid w:val="006C06A1"/>
    <w:rsid w:val="006C0D69"/>
    <w:rsid w:val="006C225A"/>
    <w:rsid w:val="006C23A6"/>
    <w:rsid w:val="006C4C71"/>
    <w:rsid w:val="006C5B0C"/>
    <w:rsid w:val="006C6B32"/>
    <w:rsid w:val="006C7748"/>
    <w:rsid w:val="006D7570"/>
    <w:rsid w:val="006E103F"/>
    <w:rsid w:val="006E2238"/>
    <w:rsid w:val="006E314C"/>
    <w:rsid w:val="006E3E7B"/>
    <w:rsid w:val="006E4FC9"/>
    <w:rsid w:val="006E57B9"/>
    <w:rsid w:val="006E7185"/>
    <w:rsid w:val="006F26AD"/>
    <w:rsid w:val="006F382F"/>
    <w:rsid w:val="006F473E"/>
    <w:rsid w:val="006F50FD"/>
    <w:rsid w:val="006F670A"/>
    <w:rsid w:val="006F68FB"/>
    <w:rsid w:val="006F7234"/>
    <w:rsid w:val="006F7A28"/>
    <w:rsid w:val="0070052D"/>
    <w:rsid w:val="0070198F"/>
    <w:rsid w:val="007040EF"/>
    <w:rsid w:val="00704BF3"/>
    <w:rsid w:val="0070727A"/>
    <w:rsid w:val="007074D9"/>
    <w:rsid w:val="007079CF"/>
    <w:rsid w:val="0071081A"/>
    <w:rsid w:val="00716472"/>
    <w:rsid w:val="00716E36"/>
    <w:rsid w:val="007172AB"/>
    <w:rsid w:val="007209E0"/>
    <w:rsid w:val="00722F16"/>
    <w:rsid w:val="00723DA4"/>
    <w:rsid w:val="00725871"/>
    <w:rsid w:val="00725B9D"/>
    <w:rsid w:val="00725DD8"/>
    <w:rsid w:val="00726AE2"/>
    <w:rsid w:val="00730483"/>
    <w:rsid w:val="00731E1A"/>
    <w:rsid w:val="0073275A"/>
    <w:rsid w:val="00734430"/>
    <w:rsid w:val="00735075"/>
    <w:rsid w:val="007370EC"/>
    <w:rsid w:val="00737BE4"/>
    <w:rsid w:val="0074152E"/>
    <w:rsid w:val="00741730"/>
    <w:rsid w:val="007419D6"/>
    <w:rsid w:val="00741D4D"/>
    <w:rsid w:val="00741ECB"/>
    <w:rsid w:val="00741FF8"/>
    <w:rsid w:val="00742221"/>
    <w:rsid w:val="00745E03"/>
    <w:rsid w:val="00745E33"/>
    <w:rsid w:val="0074637A"/>
    <w:rsid w:val="0074683B"/>
    <w:rsid w:val="007478BD"/>
    <w:rsid w:val="007531DF"/>
    <w:rsid w:val="00753A73"/>
    <w:rsid w:val="0075482A"/>
    <w:rsid w:val="00756B68"/>
    <w:rsid w:val="007576B5"/>
    <w:rsid w:val="00757E4F"/>
    <w:rsid w:val="007605E8"/>
    <w:rsid w:val="0076123D"/>
    <w:rsid w:val="007617E5"/>
    <w:rsid w:val="007651E0"/>
    <w:rsid w:val="00765FF6"/>
    <w:rsid w:val="00766922"/>
    <w:rsid w:val="00766CF4"/>
    <w:rsid w:val="00767206"/>
    <w:rsid w:val="0076751E"/>
    <w:rsid w:val="00775EF0"/>
    <w:rsid w:val="0077623C"/>
    <w:rsid w:val="00776DBE"/>
    <w:rsid w:val="00777AB2"/>
    <w:rsid w:val="0078019F"/>
    <w:rsid w:val="007808A9"/>
    <w:rsid w:val="00780BE6"/>
    <w:rsid w:val="0078267D"/>
    <w:rsid w:val="007843BD"/>
    <w:rsid w:val="0078480D"/>
    <w:rsid w:val="00785717"/>
    <w:rsid w:val="00787C65"/>
    <w:rsid w:val="00790235"/>
    <w:rsid w:val="00790651"/>
    <w:rsid w:val="00790657"/>
    <w:rsid w:val="00790AB0"/>
    <w:rsid w:val="00793496"/>
    <w:rsid w:val="00793E07"/>
    <w:rsid w:val="0079428C"/>
    <w:rsid w:val="00794AB3"/>
    <w:rsid w:val="007962E6"/>
    <w:rsid w:val="007962F6"/>
    <w:rsid w:val="00796D99"/>
    <w:rsid w:val="007A07D9"/>
    <w:rsid w:val="007A089B"/>
    <w:rsid w:val="007A1F30"/>
    <w:rsid w:val="007A2427"/>
    <w:rsid w:val="007A289A"/>
    <w:rsid w:val="007A32BB"/>
    <w:rsid w:val="007A51AA"/>
    <w:rsid w:val="007A54AE"/>
    <w:rsid w:val="007A60F1"/>
    <w:rsid w:val="007A67C4"/>
    <w:rsid w:val="007A707A"/>
    <w:rsid w:val="007A75AD"/>
    <w:rsid w:val="007A779A"/>
    <w:rsid w:val="007A7930"/>
    <w:rsid w:val="007A7AEC"/>
    <w:rsid w:val="007B44D7"/>
    <w:rsid w:val="007B70FF"/>
    <w:rsid w:val="007C0806"/>
    <w:rsid w:val="007C3F1A"/>
    <w:rsid w:val="007C45D8"/>
    <w:rsid w:val="007C546A"/>
    <w:rsid w:val="007C6ACC"/>
    <w:rsid w:val="007D6FEB"/>
    <w:rsid w:val="007E41C0"/>
    <w:rsid w:val="007E48DC"/>
    <w:rsid w:val="007E48ED"/>
    <w:rsid w:val="007E5053"/>
    <w:rsid w:val="007E62DF"/>
    <w:rsid w:val="007E79FF"/>
    <w:rsid w:val="007F164F"/>
    <w:rsid w:val="007F17FB"/>
    <w:rsid w:val="007F70C7"/>
    <w:rsid w:val="007F7D57"/>
    <w:rsid w:val="007F7FE9"/>
    <w:rsid w:val="008011AE"/>
    <w:rsid w:val="00802DE7"/>
    <w:rsid w:val="008062EB"/>
    <w:rsid w:val="00810EDC"/>
    <w:rsid w:val="00814E5A"/>
    <w:rsid w:val="00816ABA"/>
    <w:rsid w:val="00820598"/>
    <w:rsid w:val="0082146D"/>
    <w:rsid w:val="008214EB"/>
    <w:rsid w:val="00821669"/>
    <w:rsid w:val="008223CD"/>
    <w:rsid w:val="00825E59"/>
    <w:rsid w:val="008278E1"/>
    <w:rsid w:val="00827915"/>
    <w:rsid w:val="008321BC"/>
    <w:rsid w:val="00832261"/>
    <w:rsid w:val="00832E4C"/>
    <w:rsid w:val="00833856"/>
    <w:rsid w:val="00833B9C"/>
    <w:rsid w:val="00835D93"/>
    <w:rsid w:val="00836A77"/>
    <w:rsid w:val="00837061"/>
    <w:rsid w:val="00840703"/>
    <w:rsid w:val="00842A2D"/>
    <w:rsid w:val="00842A7C"/>
    <w:rsid w:val="00842FF5"/>
    <w:rsid w:val="00843047"/>
    <w:rsid w:val="00843DE9"/>
    <w:rsid w:val="0084781F"/>
    <w:rsid w:val="00850F3F"/>
    <w:rsid w:val="00851218"/>
    <w:rsid w:val="008532D1"/>
    <w:rsid w:val="00853CCA"/>
    <w:rsid w:val="00857061"/>
    <w:rsid w:val="00857C7F"/>
    <w:rsid w:val="0086157D"/>
    <w:rsid w:val="00862034"/>
    <w:rsid w:val="008640ED"/>
    <w:rsid w:val="0086464B"/>
    <w:rsid w:val="00870CB8"/>
    <w:rsid w:val="00870DB1"/>
    <w:rsid w:val="0087410C"/>
    <w:rsid w:val="0087449B"/>
    <w:rsid w:val="0087645D"/>
    <w:rsid w:val="00877071"/>
    <w:rsid w:val="00877CAF"/>
    <w:rsid w:val="00880227"/>
    <w:rsid w:val="00881086"/>
    <w:rsid w:val="0088229E"/>
    <w:rsid w:val="0088276B"/>
    <w:rsid w:val="00882FA7"/>
    <w:rsid w:val="008857E5"/>
    <w:rsid w:val="008906F1"/>
    <w:rsid w:val="00892B2A"/>
    <w:rsid w:val="008A0B8B"/>
    <w:rsid w:val="008A12F2"/>
    <w:rsid w:val="008A15DD"/>
    <w:rsid w:val="008A1AAE"/>
    <w:rsid w:val="008A24F8"/>
    <w:rsid w:val="008A34BE"/>
    <w:rsid w:val="008A4733"/>
    <w:rsid w:val="008A4C2D"/>
    <w:rsid w:val="008A50A2"/>
    <w:rsid w:val="008A62DB"/>
    <w:rsid w:val="008A6DBE"/>
    <w:rsid w:val="008B0338"/>
    <w:rsid w:val="008B065A"/>
    <w:rsid w:val="008B1CC8"/>
    <w:rsid w:val="008B2CED"/>
    <w:rsid w:val="008B34B3"/>
    <w:rsid w:val="008B497A"/>
    <w:rsid w:val="008B5492"/>
    <w:rsid w:val="008B586E"/>
    <w:rsid w:val="008B6578"/>
    <w:rsid w:val="008B6FC0"/>
    <w:rsid w:val="008C6329"/>
    <w:rsid w:val="008E5981"/>
    <w:rsid w:val="008E5A41"/>
    <w:rsid w:val="008E5B8C"/>
    <w:rsid w:val="008E6144"/>
    <w:rsid w:val="008F0509"/>
    <w:rsid w:val="008F087A"/>
    <w:rsid w:val="008F2171"/>
    <w:rsid w:val="008F393E"/>
    <w:rsid w:val="009012FC"/>
    <w:rsid w:val="009048F1"/>
    <w:rsid w:val="009063FD"/>
    <w:rsid w:val="009072FB"/>
    <w:rsid w:val="00910194"/>
    <w:rsid w:val="0091141D"/>
    <w:rsid w:val="009124CC"/>
    <w:rsid w:val="00913086"/>
    <w:rsid w:val="009148BD"/>
    <w:rsid w:val="0091729A"/>
    <w:rsid w:val="00917415"/>
    <w:rsid w:val="0091765E"/>
    <w:rsid w:val="00920302"/>
    <w:rsid w:val="00922025"/>
    <w:rsid w:val="00922DB7"/>
    <w:rsid w:val="00924959"/>
    <w:rsid w:val="00925179"/>
    <w:rsid w:val="00926963"/>
    <w:rsid w:val="00926B8A"/>
    <w:rsid w:val="0092746D"/>
    <w:rsid w:val="00927A78"/>
    <w:rsid w:val="00927B97"/>
    <w:rsid w:val="00930F9E"/>
    <w:rsid w:val="009314EE"/>
    <w:rsid w:val="009326DB"/>
    <w:rsid w:val="00932BC3"/>
    <w:rsid w:val="009367CE"/>
    <w:rsid w:val="0093720C"/>
    <w:rsid w:val="0094155C"/>
    <w:rsid w:val="00942CB4"/>
    <w:rsid w:val="00942F28"/>
    <w:rsid w:val="00945756"/>
    <w:rsid w:val="009459BC"/>
    <w:rsid w:val="0095367C"/>
    <w:rsid w:val="00953797"/>
    <w:rsid w:val="00956FBB"/>
    <w:rsid w:val="00957E13"/>
    <w:rsid w:val="009607FD"/>
    <w:rsid w:val="0096118C"/>
    <w:rsid w:val="009612F2"/>
    <w:rsid w:val="0096259A"/>
    <w:rsid w:val="00966926"/>
    <w:rsid w:val="00966C68"/>
    <w:rsid w:val="00970090"/>
    <w:rsid w:val="00970D1A"/>
    <w:rsid w:val="009722A8"/>
    <w:rsid w:val="0097504F"/>
    <w:rsid w:val="009765FF"/>
    <w:rsid w:val="00976A12"/>
    <w:rsid w:val="0097776B"/>
    <w:rsid w:val="009814E6"/>
    <w:rsid w:val="0098320E"/>
    <w:rsid w:val="00983D42"/>
    <w:rsid w:val="00984C11"/>
    <w:rsid w:val="00985758"/>
    <w:rsid w:val="00985ABF"/>
    <w:rsid w:val="0099060C"/>
    <w:rsid w:val="009958F3"/>
    <w:rsid w:val="00995D69"/>
    <w:rsid w:val="009961FE"/>
    <w:rsid w:val="00997453"/>
    <w:rsid w:val="009A1CA1"/>
    <w:rsid w:val="009A2A59"/>
    <w:rsid w:val="009A4C33"/>
    <w:rsid w:val="009A6676"/>
    <w:rsid w:val="009B07DF"/>
    <w:rsid w:val="009B0A1E"/>
    <w:rsid w:val="009B5AF8"/>
    <w:rsid w:val="009C04DC"/>
    <w:rsid w:val="009C21A3"/>
    <w:rsid w:val="009C3F4C"/>
    <w:rsid w:val="009C54FA"/>
    <w:rsid w:val="009C706F"/>
    <w:rsid w:val="009D02B4"/>
    <w:rsid w:val="009D36CF"/>
    <w:rsid w:val="009D7740"/>
    <w:rsid w:val="009E121D"/>
    <w:rsid w:val="009E1880"/>
    <w:rsid w:val="009E3191"/>
    <w:rsid w:val="009E499F"/>
    <w:rsid w:val="009E503B"/>
    <w:rsid w:val="009E54D6"/>
    <w:rsid w:val="009E795B"/>
    <w:rsid w:val="009F001A"/>
    <w:rsid w:val="009F1ACC"/>
    <w:rsid w:val="009F2341"/>
    <w:rsid w:val="009F2355"/>
    <w:rsid w:val="009F3C6E"/>
    <w:rsid w:val="009F42D7"/>
    <w:rsid w:val="009F4FC4"/>
    <w:rsid w:val="009F6C07"/>
    <w:rsid w:val="00A00D60"/>
    <w:rsid w:val="00A00D8B"/>
    <w:rsid w:val="00A02C6E"/>
    <w:rsid w:val="00A02DDD"/>
    <w:rsid w:val="00A02FB4"/>
    <w:rsid w:val="00A04123"/>
    <w:rsid w:val="00A04F6A"/>
    <w:rsid w:val="00A064A0"/>
    <w:rsid w:val="00A066D3"/>
    <w:rsid w:val="00A12C05"/>
    <w:rsid w:val="00A1329C"/>
    <w:rsid w:val="00A210C4"/>
    <w:rsid w:val="00A21961"/>
    <w:rsid w:val="00A22D48"/>
    <w:rsid w:val="00A23805"/>
    <w:rsid w:val="00A250AC"/>
    <w:rsid w:val="00A307A7"/>
    <w:rsid w:val="00A30F4C"/>
    <w:rsid w:val="00A33429"/>
    <w:rsid w:val="00A34FBB"/>
    <w:rsid w:val="00A373C0"/>
    <w:rsid w:val="00A4037C"/>
    <w:rsid w:val="00A41E73"/>
    <w:rsid w:val="00A42617"/>
    <w:rsid w:val="00A42B36"/>
    <w:rsid w:val="00A431FE"/>
    <w:rsid w:val="00A438F7"/>
    <w:rsid w:val="00A44526"/>
    <w:rsid w:val="00A46D75"/>
    <w:rsid w:val="00A477D0"/>
    <w:rsid w:val="00A517A9"/>
    <w:rsid w:val="00A5188E"/>
    <w:rsid w:val="00A51D54"/>
    <w:rsid w:val="00A53C52"/>
    <w:rsid w:val="00A55242"/>
    <w:rsid w:val="00A56B84"/>
    <w:rsid w:val="00A5781D"/>
    <w:rsid w:val="00A63727"/>
    <w:rsid w:val="00A63A1A"/>
    <w:rsid w:val="00A66725"/>
    <w:rsid w:val="00A669E1"/>
    <w:rsid w:val="00A673AF"/>
    <w:rsid w:val="00A67E81"/>
    <w:rsid w:val="00A72DA4"/>
    <w:rsid w:val="00A751A7"/>
    <w:rsid w:val="00A76B89"/>
    <w:rsid w:val="00A77711"/>
    <w:rsid w:val="00A8010C"/>
    <w:rsid w:val="00A83DC4"/>
    <w:rsid w:val="00A90CC7"/>
    <w:rsid w:val="00A968A0"/>
    <w:rsid w:val="00AA06F3"/>
    <w:rsid w:val="00AA0CAB"/>
    <w:rsid w:val="00AA2556"/>
    <w:rsid w:val="00AA5E26"/>
    <w:rsid w:val="00AA6A1A"/>
    <w:rsid w:val="00AB1CFE"/>
    <w:rsid w:val="00AB20C8"/>
    <w:rsid w:val="00AB2B65"/>
    <w:rsid w:val="00AB335C"/>
    <w:rsid w:val="00AB3BDF"/>
    <w:rsid w:val="00AC0DC2"/>
    <w:rsid w:val="00AC1110"/>
    <w:rsid w:val="00AC36EB"/>
    <w:rsid w:val="00AC3A0D"/>
    <w:rsid w:val="00AD007F"/>
    <w:rsid w:val="00AD170E"/>
    <w:rsid w:val="00AD2270"/>
    <w:rsid w:val="00AD3F16"/>
    <w:rsid w:val="00AD6B58"/>
    <w:rsid w:val="00AD6FD9"/>
    <w:rsid w:val="00AD7798"/>
    <w:rsid w:val="00AE0252"/>
    <w:rsid w:val="00AE28B3"/>
    <w:rsid w:val="00AE2D73"/>
    <w:rsid w:val="00AE619D"/>
    <w:rsid w:val="00AF1E15"/>
    <w:rsid w:val="00AF4577"/>
    <w:rsid w:val="00AF4B93"/>
    <w:rsid w:val="00AF6EB1"/>
    <w:rsid w:val="00AF778B"/>
    <w:rsid w:val="00B002A5"/>
    <w:rsid w:val="00B02285"/>
    <w:rsid w:val="00B04079"/>
    <w:rsid w:val="00B050B8"/>
    <w:rsid w:val="00B06578"/>
    <w:rsid w:val="00B06678"/>
    <w:rsid w:val="00B11577"/>
    <w:rsid w:val="00B11AC3"/>
    <w:rsid w:val="00B127C8"/>
    <w:rsid w:val="00B14B36"/>
    <w:rsid w:val="00B16AA0"/>
    <w:rsid w:val="00B20240"/>
    <w:rsid w:val="00B20D7C"/>
    <w:rsid w:val="00B24720"/>
    <w:rsid w:val="00B24972"/>
    <w:rsid w:val="00B25F56"/>
    <w:rsid w:val="00B26C14"/>
    <w:rsid w:val="00B33661"/>
    <w:rsid w:val="00B34D7B"/>
    <w:rsid w:val="00B34D7F"/>
    <w:rsid w:val="00B3598A"/>
    <w:rsid w:val="00B376BF"/>
    <w:rsid w:val="00B42053"/>
    <w:rsid w:val="00B44182"/>
    <w:rsid w:val="00B44A9C"/>
    <w:rsid w:val="00B45821"/>
    <w:rsid w:val="00B50C47"/>
    <w:rsid w:val="00B50F0E"/>
    <w:rsid w:val="00B52287"/>
    <w:rsid w:val="00B5326E"/>
    <w:rsid w:val="00B54256"/>
    <w:rsid w:val="00B548E7"/>
    <w:rsid w:val="00B565F3"/>
    <w:rsid w:val="00B60EF4"/>
    <w:rsid w:val="00B61D30"/>
    <w:rsid w:val="00B62232"/>
    <w:rsid w:val="00B671F4"/>
    <w:rsid w:val="00B70A20"/>
    <w:rsid w:val="00B71738"/>
    <w:rsid w:val="00B72D15"/>
    <w:rsid w:val="00B72DEE"/>
    <w:rsid w:val="00B7377B"/>
    <w:rsid w:val="00B74D3F"/>
    <w:rsid w:val="00B80EB8"/>
    <w:rsid w:val="00B82F9C"/>
    <w:rsid w:val="00B83C7C"/>
    <w:rsid w:val="00B849F4"/>
    <w:rsid w:val="00B84AC0"/>
    <w:rsid w:val="00B84DBA"/>
    <w:rsid w:val="00B8602B"/>
    <w:rsid w:val="00B90A52"/>
    <w:rsid w:val="00B9396B"/>
    <w:rsid w:val="00B95B18"/>
    <w:rsid w:val="00B97265"/>
    <w:rsid w:val="00B97C6F"/>
    <w:rsid w:val="00BA2183"/>
    <w:rsid w:val="00BA315A"/>
    <w:rsid w:val="00BA41E7"/>
    <w:rsid w:val="00BB22C0"/>
    <w:rsid w:val="00BB2C34"/>
    <w:rsid w:val="00BB42A2"/>
    <w:rsid w:val="00BB4557"/>
    <w:rsid w:val="00BB4BB3"/>
    <w:rsid w:val="00BB7F3A"/>
    <w:rsid w:val="00BC2C55"/>
    <w:rsid w:val="00BC39F6"/>
    <w:rsid w:val="00BC3C4A"/>
    <w:rsid w:val="00BC544F"/>
    <w:rsid w:val="00BC5EAF"/>
    <w:rsid w:val="00BC7C67"/>
    <w:rsid w:val="00BC7CF3"/>
    <w:rsid w:val="00BD0D24"/>
    <w:rsid w:val="00BD2108"/>
    <w:rsid w:val="00BD2254"/>
    <w:rsid w:val="00BD3B54"/>
    <w:rsid w:val="00BD4536"/>
    <w:rsid w:val="00BD6A66"/>
    <w:rsid w:val="00BD746E"/>
    <w:rsid w:val="00BD791A"/>
    <w:rsid w:val="00BD7CD1"/>
    <w:rsid w:val="00BE0416"/>
    <w:rsid w:val="00BE057D"/>
    <w:rsid w:val="00BE087D"/>
    <w:rsid w:val="00BE49E7"/>
    <w:rsid w:val="00BE54CC"/>
    <w:rsid w:val="00BE6086"/>
    <w:rsid w:val="00BE704A"/>
    <w:rsid w:val="00BE7529"/>
    <w:rsid w:val="00BF2681"/>
    <w:rsid w:val="00BF4226"/>
    <w:rsid w:val="00BF65EE"/>
    <w:rsid w:val="00C0559D"/>
    <w:rsid w:val="00C05E55"/>
    <w:rsid w:val="00C060A5"/>
    <w:rsid w:val="00C07879"/>
    <w:rsid w:val="00C14204"/>
    <w:rsid w:val="00C16B85"/>
    <w:rsid w:val="00C2235A"/>
    <w:rsid w:val="00C22B5E"/>
    <w:rsid w:val="00C300F9"/>
    <w:rsid w:val="00C345D6"/>
    <w:rsid w:val="00C37E4F"/>
    <w:rsid w:val="00C455A6"/>
    <w:rsid w:val="00C46CD5"/>
    <w:rsid w:val="00C505F7"/>
    <w:rsid w:val="00C50870"/>
    <w:rsid w:val="00C5118B"/>
    <w:rsid w:val="00C5195C"/>
    <w:rsid w:val="00C52088"/>
    <w:rsid w:val="00C5275B"/>
    <w:rsid w:val="00C53F9C"/>
    <w:rsid w:val="00C6390F"/>
    <w:rsid w:val="00C63CE4"/>
    <w:rsid w:val="00C6423D"/>
    <w:rsid w:val="00C6479B"/>
    <w:rsid w:val="00C64D2B"/>
    <w:rsid w:val="00C65226"/>
    <w:rsid w:val="00C71144"/>
    <w:rsid w:val="00C72C8E"/>
    <w:rsid w:val="00C74599"/>
    <w:rsid w:val="00C745CF"/>
    <w:rsid w:val="00C74B46"/>
    <w:rsid w:val="00C752E9"/>
    <w:rsid w:val="00C76916"/>
    <w:rsid w:val="00C76AE6"/>
    <w:rsid w:val="00C823E6"/>
    <w:rsid w:val="00C84FCB"/>
    <w:rsid w:val="00C855FA"/>
    <w:rsid w:val="00C8591B"/>
    <w:rsid w:val="00C90A21"/>
    <w:rsid w:val="00C96E25"/>
    <w:rsid w:val="00CA15D0"/>
    <w:rsid w:val="00CA3E01"/>
    <w:rsid w:val="00CA5D86"/>
    <w:rsid w:val="00CA6EA8"/>
    <w:rsid w:val="00CA701E"/>
    <w:rsid w:val="00CB08D2"/>
    <w:rsid w:val="00CB3852"/>
    <w:rsid w:val="00CB4A30"/>
    <w:rsid w:val="00CB4B7B"/>
    <w:rsid w:val="00CB551B"/>
    <w:rsid w:val="00CB6EBC"/>
    <w:rsid w:val="00CC2149"/>
    <w:rsid w:val="00CC4E5C"/>
    <w:rsid w:val="00CC5D5B"/>
    <w:rsid w:val="00CC7948"/>
    <w:rsid w:val="00CD0332"/>
    <w:rsid w:val="00CD4898"/>
    <w:rsid w:val="00CD5325"/>
    <w:rsid w:val="00CD633A"/>
    <w:rsid w:val="00CE072C"/>
    <w:rsid w:val="00CE0897"/>
    <w:rsid w:val="00CE1739"/>
    <w:rsid w:val="00CE37B4"/>
    <w:rsid w:val="00CE5261"/>
    <w:rsid w:val="00CE560B"/>
    <w:rsid w:val="00CF17BA"/>
    <w:rsid w:val="00CF2596"/>
    <w:rsid w:val="00CF5A7C"/>
    <w:rsid w:val="00D04232"/>
    <w:rsid w:val="00D05C05"/>
    <w:rsid w:val="00D07F8F"/>
    <w:rsid w:val="00D11631"/>
    <w:rsid w:val="00D1348E"/>
    <w:rsid w:val="00D14357"/>
    <w:rsid w:val="00D14EB9"/>
    <w:rsid w:val="00D16BB7"/>
    <w:rsid w:val="00D16C65"/>
    <w:rsid w:val="00D17BE5"/>
    <w:rsid w:val="00D21B7A"/>
    <w:rsid w:val="00D22C2D"/>
    <w:rsid w:val="00D23CBD"/>
    <w:rsid w:val="00D25F9A"/>
    <w:rsid w:val="00D27A56"/>
    <w:rsid w:val="00D314ED"/>
    <w:rsid w:val="00D3299F"/>
    <w:rsid w:val="00D36092"/>
    <w:rsid w:val="00D3652A"/>
    <w:rsid w:val="00D377DE"/>
    <w:rsid w:val="00D40933"/>
    <w:rsid w:val="00D410B2"/>
    <w:rsid w:val="00D45504"/>
    <w:rsid w:val="00D47EF4"/>
    <w:rsid w:val="00D530C9"/>
    <w:rsid w:val="00D559E7"/>
    <w:rsid w:val="00D625A0"/>
    <w:rsid w:val="00D62F31"/>
    <w:rsid w:val="00D65758"/>
    <w:rsid w:val="00D6621A"/>
    <w:rsid w:val="00D66DF9"/>
    <w:rsid w:val="00D67800"/>
    <w:rsid w:val="00D70019"/>
    <w:rsid w:val="00D7018A"/>
    <w:rsid w:val="00D70E8F"/>
    <w:rsid w:val="00D71070"/>
    <w:rsid w:val="00D7225C"/>
    <w:rsid w:val="00D73CE1"/>
    <w:rsid w:val="00D75FCC"/>
    <w:rsid w:val="00D81248"/>
    <w:rsid w:val="00D849DE"/>
    <w:rsid w:val="00D849FA"/>
    <w:rsid w:val="00D87CA0"/>
    <w:rsid w:val="00D87E72"/>
    <w:rsid w:val="00D90684"/>
    <w:rsid w:val="00D94F87"/>
    <w:rsid w:val="00D965E0"/>
    <w:rsid w:val="00D96B1D"/>
    <w:rsid w:val="00D96F6D"/>
    <w:rsid w:val="00D970D0"/>
    <w:rsid w:val="00DA0D1D"/>
    <w:rsid w:val="00DA0FF3"/>
    <w:rsid w:val="00DA587F"/>
    <w:rsid w:val="00DA6981"/>
    <w:rsid w:val="00DA7E25"/>
    <w:rsid w:val="00DC3982"/>
    <w:rsid w:val="00DC3C11"/>
    <w:rsid w:val="00DC471A"/>
    <w:rsid w:val="00DC50FA"/>
    <w:rsid w:val="00DC5B9B"/>
    <w:rsid w:val="00DC67A3"/>
    <w:rsid w:val="00DD2F51"/>
    <w:rsid w:val="00DD3796"/>
    <w:rsid w:val="00DD4497"/>
    <w:rsid w:val="00DD70CE"/>
    <w:rsid w:val="00DD7340"/>
    <w:rsid w:val="00DD79B2"/>
    <w:rsid w:val="00DE0FE3"/>
    <w:rsid w:val="00DE1523"/>
    <w:rsid w:val="00DE35EF"/>
    <w:rsid w:val="00DE3D75"/>
    <w:rsid w:val="00DE53B0"/>
    <w:rsid w:val="00DE734D"/>
    <w:rsid w:val="00DF09B0"/>
    <w:rsid w:val="00DF346C"/>
    <w:rsid w:val="00DF4255"/>
    <w:rsid w:val="00DF4296"/>
    <w:rsid w:val="00DF6407"/>
    <w:rsid w:val="00E00376"/>
    <w:rsid w:val="00E003A8"/>
    <w:rsid w:val="00E035E7"/>
    <w:rsid w:val="00E03D41"/>
    <w:rsid w:val="00E03DD1"/>
    <w:rsid w:val="00E04745"/>
    <w:rsid w:val="00E049E9"/>
    <w:rsid w:val="00E04AA3"/>
    <w:rsid w:val="00E0659A"/>
    <w:rsid w:val="00E06AC1"/>
    <w:rsid w:val="00E129A3"/>
    <w:rsid w:val="00E12C47"/>
    <w:rsid w:val="00E14987"/>
    <w:rsid w:val="00E165A0"/>
    <w:rsid w:val="00E16AE0"/>
    <w:rsid w:val="00E178F6"/>
    <w:rsid w:val="00E17A9B"/>
    <w:rsid w:val="00E24B2A"/>
    <w:rsid w:val="00E26E95"/>
    <w:rsid w:val="00E27430"/>
    <w:rsid w:val="00E27928"/>
    <w:rsid w:val="00E31B1E"/>
    <w:rsid w:val="00E330A5"/>
    <w:rsid w:val="00E33C43"/>
    <w:rsid w:val="00E33FC5"/>
    <w:rsid w:val="00E3777B"/>
    <w:rsid w:val="00E37D9C"/>
    <w:rsid w:val="00E4482E"/>
    <w:rsid w:val="00E45304"/>
    <w:rsid w:val="00E4668B"/>
    <w:rsid w:val="00E46F05"/>
    <w:rsid w:val="00E510B1"/>
    <w:rsid w:val="00E51E08"/>
    <w:rsid w:val="00E52848"/>
    <w:rsid w:val="00E53DAD"/>
    <w:rsid w:val="00E54376"/>
    <w:rsid w:val="00E54553"/>
    <w:rsid w:val="00E54DD0"/>
    <w:rsid w:val="00E60B1C"/>
    <w:rsid w:val="00E61697"/>
    <w:rsid w:val="00E66F99"/>
    <w:rsid w:val="00E67939"/>
    <w:rsid w:val="00E70D21"/>
    <w:rsid w:val="00E73649"/>
    <w:rsid w:val="00E807F7"/>
    <w:rsid w:val="00E80D22"/>
    <w:rsid w:val="00E80D3F"/>
    <w:rsid w:val="00E83520"/>
    <w:rsid w:val="00E849AC"/>
    <w:rsid w:val="00E9422A"/>
    <w:rsid w:val="00E945E3"/>
    <w:rsid w:val="00E95278"/>
    <w:rsid w:val="00E96037"/>
    <w:rsid w:val="00E9662B"/>
    <w:rsid w:val="00E96EDA"/>
    <w:rsid w:val="00EA282D"/>
    <w:rsid w:val="00EA360C"/>
    <w:rsid w:val="00EA36FD"/>
    <w:rsid w:val="00EA46B5"/>
    <w:rsid w:val="00EA5417"/>
    <w:rsid w:val="00EA5DA1"/>
    <w:rsid w:val="00EA7DC5"/>
    <w:rsid w:val="00EB03FF"/>
    <w:rsid w:val="00EB0416"/>
    <w:rsid w:val="00EB05BF"/>
    <w:rsid w:val="00EB25F6"/>
    <w:rsid w:val="00EB3195"/>
    <w:rsid w:val="00EB3721"/>
    <w:rsid w:val="00EB6512"/>
    <w:rsid w:val="00EB7DF6"/>
    <w:rsid w:val="00EC039F"/>
    <w:rsid w:val="00EC21C8"/>
    <w:rsid w:val="00EC339F"/>
    <w:rsid w:val="00EC5E56"/>
    <w:rsid w:val="00EC615A"/>
    <w:rsid w:val="00EC7A4F"/>
    <w:rsid w:val="00ED2742"/>
    <w:rsid w:val="00ED3EAD"/>
    <w:rsid w:val="00ED5380"/>
    <w:rsid w:val="00ED6A7E"/>
    <w:rsid w:val="00ED751E"/>
    <w:rsid w:val="00EE01F4"/>
    <w:rsid w:val="00EE0DC5"/>
    <w:rsid w:val="00EE1EE2"/>
    <w:rsid w:val="00EE6687"/>
    <w:rsid w:val="00EE7384"/>
    <w:rsid w:val="00EF1168"/>
    <w:rsid w:val="00EF2E5A"/>
    <w:rsid w:val="00EF2F78"/>
    <w:rsid w:val="00EF4823"/>
    <w:rsid w:val="00EF60B4"/>
    <w:rsid w:val="00EF6CCD"/>
    <w:rsid w:val="00EF7A51"/>
    <w:rsid w:val="00F03334"/>
    <w:rsid w:val="00F034CC"/>
    <w:rsid w:val="00F04351"/>
    <w:rsid w:val="00F05D8A"/>
    <w:rsid w:val="00F07699"/>
    <w:rsid w:val="00F1020B"/>
    <w:rsid w:val="00F11B35"/>
    <w:rsid w:val="00F13B32"/>
    <w:rsid w:val="00F145F0"/>
    <w:rsid w:val="00F16534"/>
    <w:rsid w:val="00F179E6"/>
    <w:rsid w:val="00F21AB4"/>
    <w:rsid w:val="00F21DBD"/>
    <w:rsid w:val="00F240BC"/>
    <w:rsid w:val="00F24E24"/>
    <w:rsid w:val="00F25948"/>
    <w:rsid w:val="00F2741B"/>
    <w:rsid w:val="00F30639"/>
    <w:rsid w:val="00F30AE5"/>
    <w:rsid w:val="00F31448"/>
    <w:rsid w:val="00F31914"/>
    <w:rsid w:val="00F32F9D"/>
    <w:rsid w:val="00F33318"/>
    <w:rsid w:val="00F34769"/>
    <w:rsid w:val="00F35FCF"/>
    <w:rsid w:val="00F40A56"/>
    <w:rsid w:val="00F40D77"/>
    <w:rsid w:val="00F41C91"/>
    <w:rsid w:val="00F44230"/>
    <w:rsid w:val="00F47314"/>
    <w:rsid w:val="00F47C51"/>
    <w:rsid w:val="00F5212B"/>
    <w:rsid w:val="00F52855"/>
    <w:rsid w:val="00F52D64"/>
    <w:rsid w:val="00F53DE9"/>
    <w:rsid w:val="00F55500"/>
    <w:rsid w:val="00F60B3E"/>
    <w:rsid w:val="00F61768"/>
    <w:rsid w:val="00F6362B"/>
    <w:rsid w:val="00F640FC"/>
    <w:rsid w:val="00F6783E"/>
    <w:rsid w:val="00F7012C"/>
    <w:rsid w:val="00F7272D"/>
    <w:rsid w:val="00F72BB1"/>
    <w:rsid w:val="00F72D80"/>
    <w:rsid w:val="00F7313F"/>
    <w:rsid w:val="00F74876"/>
    <w:rsid w:val="00F74F80"/>
    <w:rsid w:val="00F75D3E"/>
    <w:rsid w:val="00F7711E"/>
    <w:rsid w:val="00F77289"/>
    <w:rsid w:val="00F80887"/>
    <w:rsid w:val="00F8105C"/>
    <w:rsid w:val="00F8162A"/>
    <w:rsid w:val="00F8263D"/>
    <w:rsid w:val="00F82CB0"/>
    <w:rsid w:val="00F835F3"/>
    <w:rsid w:val="00F845B2"/>
    <w:rsid w:val="00F908AB"/>
    <w:rsid w:val="00F91C1F"/>
    <w:rsid w:val="00F93D1E"/>
    <w:rsid w:val="00F9503B"/>
    <w:rsid w:val="00F967A2"/>
    <w:rsid w:val="00F9696C"/>
    <w:rsid w:val="00F96A3E"/>
    <w:rsid w:val="00F9731A"/>
    <w:rsid w:val="00F974DF"/>
    <w:rsid w:val="00F97F8A"/>
    <w:rsid w:val="00FA375A"/>
    <w:rsid w:val="00FB0A25"/>
    <w:rsid w:val="00FB0AE1"/>
    <w:rsid w:val="00FB19B7"/>
    <w:rsid w:val="00FC2708"/>
    <w:rsid w:val="00FD0746"/>
    <w:rsid w:val="00FD183B"/>
    <w:rsid w:val="00FD30C0"/>
    <w:rsid w:val="00FE03F4"/>
    <w:rsid w:val="00FE3207"/>
    <w:rsid w:val="00FE518E"/>
    <w:rsid w:val="00FE730B"/>
    <w:rsid w:val="00FF091C"/>
    <w:rsid w:val="00FF1F2A"/>
    <w:rsid w:val="00FF51EB"/>
    <w:rsid w:val="00FF582B"/>
    <w:rsid w:val="00FF637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3BBD9"/>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44F65"/>
    <w:rPr>
      <w:rFonts w:ascii="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14916"/>
    <w:rPr>
      <w:color w:val="0563C1" w:themeColor="hyperlink"/>
      <w:u w:val="single"/>
    </w:rPr>
  </w:style>
  <w:style w:type="paragraph" w:styleId="Pidipagina">
    <w:name w:val="footer"/>
    <w:basedOn w:val="Normale"/>
    <w:link w:val="PidipaginaCarattere"/>
    <w:uiPriority w:val="99"/>
    <w:unhideWhenUsed/>
    <w:rsid w:val="00414916"/>
    <w:pPr>
      <w:tabs>
        <w:tab w:val="center" w:pos="4819"/>
        <w:tab w:val="right" w:pos="9638"/>
      </w:tabs>
    </w:pPr>
    <w:rPr>
      <w:rFonts w:asciiTheme="minorHAnsi" w:hAnsiTheme="minorHAnsi" w:cstheme="minorBidi"/>
      <w:lang w:eastAsia="en-US"/>
    </w:rPr>
  </w:style>
  <w:style w:type="character" w:customStyle="1" w:styleId="PidipaginaCarattere">
    <w:name w:val="Piè di pagina Carattere"/>
    <w:basedOn w:val="Carpredefinitoparagrafo"/>
    <w:link w:val="Pidipagina"/>
    <w:uiPriority w:val="99"/>
    <w:rsid w:val="00414916"/>
  </w:style>
  <w:style w:type="character" w:styleId="Numeropagina">
    <w:name w:val="page number"/>
    <w:basedOn w:val="Carpredefinitoparagrafo"/>
    <w:uiPriority w:val="99"/>
    <w:semiHidden/>
    <w:unhideWhenUsed/>
    <w:rsid w:val="00414916"/>
  </w:style>
  <w:style w:type="paragraph" w:customStyle="1" w:styleId="Paragraph">
    <w:name w:val="Paragraph"/>
    <w:basedOn w:val="Normale"/>
    <w:next w:val="Normale"/>
    <w:qFormat/>
    <w:rsid w:val="005C0A1A"/>
    <w:pPr>
      <w:widowControl w:val="0"/>
      <w:spacing w:before="240" w:line="480" w:lineRule="auto"/>
    </w:pPr>
    <w:rPr>
      <w:rFonts w:eastAsia="Times New Roman"/>
      <w:lang w:val="en-GB" w:eastAsia="en-GB"/>
    </w:rPr>
  </w:style>
  <w:style w:type="paragraph" w:customStyle="1" w:styleId="Displayedequation">
    <w:name w:val="Displayed equation"/>
    <w:basedOn w:val="Normale"/>
    <w:next w:val="Paragraph"/>
    <w:qFormat/>
    <w:rsid w:val="005C0A1A"/>
    <w:pPr>
      <w:tabs>
        <w:tab w:val="center" w:pos="4253"/>
        <w:tab w:val="right" w:pos="8222"/>
      </w:tabs>
      <w:spacing w:before="240" w:after="240" w:line="480" w:lineRule="auto"/>
      <w:jc w:val="center"/>
    </w:pPr>
    <w:rPr>
      <w:rFonts w:eastAsia="Times New Roman"/>
      <w:lang w:val="en-GB" w:eastAsia="en-GB"/>
    </w:rPr>
  </w:style>
  <w:style w:type="character" w:styleId="Rimandocommento">
    <w:name w:val="annotation reference"/>
    <w:basedOn w:val="Carpredefinitoparagrafo"/>
    <w:uiPriority w:val="99"/>
    <w:semiHidden/>
    <w:unhideWhenUsed/>
    <w:rsid w:val="00A33429"/>
    <w:rPr>
      <w:sz w:val="18"/>
      <w:szCs w:val="18"/>
    </w:rPr>
  </w:style>
  <w:style w:type="paragraph" w:styleId="Testocommento">
    <w:name w:val="annotation text"/>
    <w:basedOn w:val="Normale"/>
    <w:link w:val="TestocommentoCarattere"/>
    <w:uiPriority w:val="99"/>
    <w:unhideWhenUsed/>
    <w:rsid w:val="00A33429"/>
    <w:rPr>
      <w:rFonts w:asciiTheme="minorHAnsi" w:hAnsiTheme="minorHAnsi" w:cstheme="minorBidi"/>
      <w:lang w:eastAsia="en-US"/>
    </w:rPr>
  </w:style>
  <w:style w:type="character" w:customStyle="1" w:styleId="TestocommentoCarattere">
    <w:name w:val="Testo commento Carattere"/>
    <w:basedOn w:val="Carpredefinitoparagrafo"/>
    <w:link w:val="Testocommento"/>
    <w:uiPriority w:val="99"/>
    <w:rsid w:val="00A33429"/>
  </w:style>
  <w:style w:type="paragraph" w:styleId="Soggettocommento">
    <w:name w:val="annotation subject"/>
    <w:basedOn w:val="Testocommento"/>
    <w:next w:val="Testocommento"/>
    <w:link w:val="SoggettocommentoCarattere"/>
    <w:uiPriority w:val="99"/>
    <w:semiHidden/>
    <w:unhideWhenUsed/>
    <w:rsid w:val="00A33429"/>
    <w:rPr>
      <w:b/>
      <w:bCs/>
      <w:sz w:val="20"/>
      <w:szCs w:val="20"/>
    </w:rPr>
  </w:style>
  <w:style w:type="character" w:customStyle="1" w:styleId="SoggettocommentoCarattere">
    <w:name w:val="Soggetto commento Carattere"/>
    <w:basedOn w:val="TestocommentoCarattere"/>
    <w:link w:val="Soggettocommento"/>
    <w:uiPriority w:val="99"/>
    <w:semiHidden/>
    <w:rsid w:val="00A33429"/>
    <w:rPr>
      <w:b/>
      <w:bCs/>
      <w:sz w:val="20"/>
      <w:szCs w:val="20"/>
    </w:rPr>
  </w:style>
  <w:style w:type="paragraph" w:styleId="Testofumetto">
    <w:name w:val="Balloon Text"/>
    <w:basedOn w:val="Normale"/>
    <w:link w:val="TestofumettoCarattere"/>
    <w:uiPriority w:val="99"/>
    <w:semiHidden/>
    <w:unhideWhenUsed/>
    <w:rsid w:val="00A33429"/>
    <w:rPr>
      <w:sz w:val="18"/>
      <w:szCs w:val="18"/>
    </w:rPr>
  </w:style>
  <w:style w:type="character" w:customStyle="1" w:styleId="TestofumettoCarattere">
    <w:name w:val="Testo fumetto Carattere"/>
    <w:basedOn w:val="Carpredefinitoparagrafo"/>
    <w:link w:val="Testofumetto"/>
    <w:uiPriority w:val="99"/>
    <w:semiHidden/>
    <w:rsid w:val="00A33429"/>
    <w:rPr>
      <w:rFonts w:ascii="Times New Roman" w:hAnsi="Times New Roman" w:cs="Times New Roman"/>
      <w:sz w:val="18"/>
      <w:szCs w:val="18"/>
    </w:rPr>
  </w:style>
  <w:style w:type="table" w:styleId="Grigliatabella">
    <w:name w:val="Table Grid"/>
    <w:basedOn w:val="Tabellanormale"/>
    <w:uiPriority w:val="39"/>
    <w:rsid w:val="00BC3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52855"/>
    <w:pPr>
      <w:widowControl w:val="0"/>
      <w:autoSpaceDE w:val="0"/>
      <w:autoSpaceDN w:val="0"/>
      <w:adjustRightInd w:val="0"/>
    </w:pPr>
    <w:rPr>
      <w:rFonts w:ascii="Times New Roman" w:hAnsi="Times New Roman" w:cs="Times New Roman"/>
      <w:color w:val="000000"/>
    </w:rPr>
  </w:style>
  <w:style w:type="paragraph" w:styleId="Didascalia">
    <w:name w:val="caption"/>
    <w:basedOn w:val="Normale"/>
    <w:next w:val="Normale"/>
    <w:uiPriority w:val="35"/>
    <w:unhideWhenUsed/>
    <w:qFormat/>
    <w:rsid w:val="009A6676"/>
    <w:pPr>
      <w:spacing w:after="200"/>
    </w:pPr>
    <w:rPr>
      <w:rFonts w:asciiTheme="minorHAnsi" w:hAnsiTheme="minorHAnsi" w:cstheme="minorBidi"/>
      <w:i/>
      <w:iCs/>
      <w:color w:val="44546A" w:themeColor="text2"/>
      <w:sz w:val="18"/>
      <w:szCs w:val="18"/>
      <w:lang w:eastAsia="en-US"/>
    </w:rPr>
  </w:style>
  <w:style w:type="paragraph" w:customStyle="1" w:styleId="Footnotes">
    <w:name w:val="Footnotes"/>
    <w:basedOn w:val="Normale"/>
    <w:qFormat/>
    <w:rsid w:val="0032480C"/>
    <w:pPr>
      <w:spacing w:before="120" w:line="360" w:lineRule="auto"/>
      <w:ind w:left="482" w:hanging="482"/>
      <w:contextualSpacing/>
    </w:pPr>
    <w:rPr>
      <w:rFonts w:eastAsia="Times New Roman"/>
      <w:sz w:val="22"/>
      <w:lang w:val="en-GB" w:eastAsia="en-GB"/>
    </w:rPr>
  </w:style>
  <w:style w:type="table" w:customStyle="1" w:styleId="Tabellasemplice51">
    <w:name w:val="Tabella semplice 51"/>
    <w:basedOn w:val="Tabellanormale"/>
    <w:uiPriority w:val="45"/>
    <w:rsid w:val="00CE0897"/>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stonotaapidipagina">
    <w:name w:val="footnote text"/>
    <w:basedOn w:val="Normale"/>
    <w:link w:val="TestonotaapidipaginaCarattere"/>
    <w:uiPriority w:val="99"/>
    <w:unhideWhenUsed/>
    <w:rsid w:val="00BB7F3A"/>
    <w:rPr>
      <w:rFonts w:asciiTheme="minorHAnsi" w:hAnsiTheme="minorHAnsi" w:cstheme="minorBidi"/>
      <w:lang w:eastAsia="en-US"/>
    </w:rPr>
  </w:style>
  <w:style w:type="character" w:customStyle="1" w:styleId="TestonotaapidipaginaCarattere">
    <w:name w:val="Testo nota a piè di pagina Carattere"/>
    <w:basedOn w:val="Carpredefinitoparagrafo"/>
    <w:link w:val="Testonotaapidipagina"/>
    <w:uiPriority w:val="99"/>
    <w:rsid w:val="00BB7F3A"/>
  </w:style>
  <w:style w:type="character" w:styleId="Rimandonotaapidipagina">
    <w:name w:val="footnote reference"/>
    <w:basedOn w:val="Carpredefinitoparagrafo"/>
    <w:uiPriority w:val="99"/>
    <w:unhideWhenUsed/>
    <w:rsid w:val="00BB7F3A"/>
    <w:rPr>
      <w:vertAlign w:val="superscript"/>
    </w:rPr>
  </w:style>
  <w:style w:type="character" w:customStyle="1" w:styleId="apple-converted-space">
    <w:name w:val="apple-converted-space"/>
    <w:basedOn w:val="Carpredefinitoparagrafo"/>
    <w:rsid w:val="00BE087D"/>
  </w:style>
  <w:style w:type="paragraph" w:styleId="Revisione">
    <w:name w:val="Revision"/>
    <w:hidden/>
    <w:uiPriority w:val="99"/>
    <w:semiHidden/>
    <w:rsid w:val="00543C7F"/>
    <w:rPr>
      <w:rFonts w:ascii="Times New Roman" w:hAnsi="Times New Roman" w:cs="Times New Roman"/>
      <w:lang w:eastAsia="it-IT"/>
    </w:rPr>
  </w:style>
  <w:style w:type="paragraph" w:styleId="NormaleWeb">
    <w:name w:val="Normal (Web)"/>
    <w:basedOn w:val="Normale"/>
    <w:uiPriority w:val="99"/>
    <w:semiHidden/>
    <w:unhideWhenUsed/>
    <w:rsid w:val="00B62232"/>
    <w:pPr>
      <w:spacing w:before="100" w:beforeAutospacing="1" w:after="100" w:afterAutospacing="1"/>
    </w:pPr>
  </w:style>
  <w:style w:type="paragraph" w:customStyle="1" w:styleId="PaperAISReTestata">
    <w:name w:val="PaperAISRe_Testata"/>
    <w:basedOn w:val="Intestazione"/>
    <w:next w:val="Normale"/>
    <w:rsid w:val="00A90CC7"/>
    <w:pPr>
      <w:tabs>
        <w:tab w:val="clear" w:pos="4819"/>
        <w:tab w:val="clear" w:pos="9638"/>
      </w:tabs>
      <w:spacing w:after="2400" w:line="360" w:lineRule="exact"/>
    </w:pPr>
    <w:rPr>
      <w:rFonts w:eastAsia="Times New Roman"/>
      <w:caps/>
      <w:szCs w:val="20"/>
      <w:lang w:bidi="he-IL"/>
    </w:rPr>
  </w:style>
  <w:style w:type="paragraph" w:styleId="Intestazione">
    <w:name w:val="header"/>
    <w:basedOn w:val="Normale"/>
    <w:link w:val="IntestazioneCarattere"/>
    <w:uiPriority w:val="99"/>
    <w:semiHidden/>
    <w:unhideWhenUsed/>
    <w:rsid w:val="00A90CC7"/>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90CC7"/>
    <w:rPr>
      <w:rFonts w:ascii="Times New Roman" w:hAnsi="Times New Roman" w:cs="Times New Roman"/>
      <w:lang w:eastAsia="it-IT"/>
    </w:rPr>
  </w:style>
  <w:style w:type="paragraph" w:customStyle="1" w:styleId="PaperAISRETitoloPaper">
    <w:name w:val="PaperAISRE_TitoloPaper"/>
    <w:basedOn w:val="Normale"/>
    <w:next w:val="Normale"/>
    <w:rsid w:val="00A90CC7"/>
    <w:pPr>
      <w:spacing w:after="360" w:line="360" w:lineRule="exact"/>
      <w:outlineLvl w:val="0"/>
    </w:pPr>
    <w:rPr>
      <w:rFonts w:eastAsia="Times New Roman"/>
      <w:caps/>
      <w:kern w:val="28"/>
      <w:szCs w:val="20"/>
      <w:lang w:bidi="he-IL"/>
    </w:rPr>
  </w:style>
  <w:style w:type="paragraph" w:customStyle="1" w:styleId="PaperAISReTitoloSommario">
    <w:name w:val="PaperAISRe_Titolo_Sommario"/>
    <w:basedOn w:val="Normale"/>
    <w:next w:val="Normale"/>
    <w:rsid w:val="00F30AE5"/>
    <w:pPr>
      <w:spacing w:before="1800" w:after="360" w:line="360" w:lineRule="exact"/>
    </w:pPr>
    <w:rPr>
      <w:rFonts w:eastAsia="Times New Roman"/>
      <w:b/>
      <w:szCs w:val="20"/>
      <w:lang w:bidi="he-IL"/>
    </w:rPr>
  </w:style>
  <w:style w:type="paragraph" w:customStyle="1" w:styleId="PaperAISReContenutoSommario">
    <w:name w:val="PaperAISRe_Contenuto Sommario"/>
    <w:basedOn w:val="Normale"/>
    <w:rsid w:val="00F30AE5"/>
    <w:pPr>
      <w:spacing w:before="60" w:after="60" w:line="280" w:lineRule="atLeast"/>
      <w:ind w:firstLine="284"/>
      <w:jc w:val="both"/>
    </w:pPr>
    <w:rPr>
      <w:rFonts w:eastAsia="Times New Roman"/>
      <w:sz w:val="22"/>
      <w:szCs w:val="20"/>
      <w:lang w:bidi="he-IL"/>
    </w:rPr>
  </w:style>
  <w:style w:type="paragraph" w:styleId="Paragrafoelenco">
    <w:name w:val="List Paragraph"/>
    <w:basedOn w:val="Normale"/>
    <w:uiPriority w:val="34"/>
    <w:qFormat/>
    <w:rsid w:val="00E53DAD"/>
    <w:pPr>
      <w:ind w:left="720"/>
      <w:contextualSpacing/>
    </w:pPr>
  </w:style>
  <w:style w:type="paragraph" w:customStyle="1" w:styleId="PaperAISReTitolo1">
    <w:name w:val="PaperAISRe_Titolo1"/>
    <w:basedOn w:val="PaperAISReTitoloSommario"/>
    <w:next w:val="Normale"/>
    <w:rsid w:val="00DD4497"/>
    <w:pPr>
      <w:numPr>
        <w:numId w:val="3"/>
      </w:numPr>
      <w:spacing w:before="120" w:after="120"/>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764933">
      <w:bodyDiv w:val="1"/>
      <w:marLeft w:val="0"/>
      <w:marRight w:val="0"/>
      <w:marTop w:val="0"/>
      <w:marBottom w:val="0"/>
      <w:divBdr>
        <w:top w:val="none" w:sz="0" w:space="0" w:color="auto"/>
        <w:left w:val="none" w:sz="0" w:space="0" w:color="auto"/>
        <w:bottom w:val="none" w:sz="0" w:space="0" w:color="auto"/>
        <w:right w:val="none" w:sz="0" w:space="0" w:color="auto"/>
      </w:divBdr>
    </w:div>
    <w:div w:id="331882952">
      <w:bodyDiv w:val="1"/>
      <w:marLeft w:val="0"/>
      <w:marRight w:val="0"/>
      <w:marTop w:val="0"/>
      <w:marBottom w:val="0"/>
      <w:divBdr>
        <w:top w:val="none" w:sz="0" w:space="0" w:color="auto"/>
        <w:left w:val="none" w:sz="0" w:space="0" w:color="auto"/>
        <w:bottom w:val="none" w:sz="0" w:space="0" w:color="auto"/>
        <w:right w:val="none" w:sz="0" w:space="0" w:color="auto"/>
      </w:divBdr>
    </w:div>
    <w:div w:id="459812205">
      <w:bodyDiv w:val="1"/>
      <w:marLeft w:val="0"/>
      <w:marRight w:val="0"/>
      <w:marTop w:val="0"/>
      <w:marBottom w:val="0"/>
      <w:divBdr>
        <w:top w:val="none" w:sz="0" w:space="0" w:color="auto"/>
        <w:left w:val="none" w:sz="0" w:space="0" w:color="auto"/>
        <w:bottom w:val="none" w:sz="0" w:space="0" w:color="auto"/>
        <w:right w:val="none" w:sz="0" w:space="0" w:color="auto"/>
      </w:divBdr>
    </w:div>
    <w:div w:id="673460177">
      <w:bodyDiv w:val="1"/>
      <w:marLeft w:val="0"/>
      <w:marRight w:val="0"/>
      <w:marTop w:val="0"/>
      <w:marBottom w:val="0"/>
      <w:divBdr>
        <w:top w:val="none" w:sz="0" w:space="0" w:color="auto"/>
        <w:left w:val="none" w:sz="0" w:space="0" w:color="auto"/>
        <w:bottom w:val="none" w:sz="0" w:space="0" w:color="auto"/>
        <w:right w:val="none" w:sz="0" w:space="0" w:color="auto"/>
      </w:divBdr>
    </w:div>
    <w:div w:id="705180770">
      <w:bodyDiv w:val="1"/>
      <w:marLeft w:val="0"/>
      <w:marRight w:val="0"/>
      <w:marTop w:val="0"/>
      <w:marBottom w:val="0"/>
      <w:divBdr>
        <w:top w:val="none" w:sz="0" w:space="0" w:color="auto"/>
        <w:left w:val="none" w:sz="0" w:space="0" w:color="auto"/>
        <w:bottom w:val="none" w:sz="0" w:space="0" w:color="auto"/>
        <w:right w:val="none" w:sz="0" w:space="0" w:color="auto"/>
      </w:divBdr>
    </w:div>
    <w:div w:id="860439755">
      <w:bodyDiv w:val="1"/>
      <w:marLeft w:val="0"/>
      <w:marRight w:val="0"/>
      <w:marTop w:val="0"/>
      <w:marBottom w:val="0"/>
      <w:divBdr>
        <w:top w:val="none" w:sz="0" w:space="0" w:color="auto"/>
        <w:left w:val="none" w:sz="0" w:space="0" w:color="auto"/>
        <w:bottom w:val="none" w:sz="0" w:space="0" w:color="auto"/>
        <w:right w:val="none" w:sz="0" w:space="0" w:color="auto"/>
      </w:divBdr>
    </w:div>
    <w:div w:id="946888138">
      <w:bodyDiv w:val="1"/>
      <w:marLeft w:val="0"/>
      <w:marRight w:val="0"/>
      <w:marTop w:val="0"/>
      <w:marBottom w:val="0"/>
      <w:divBdr>
        <w:top w:val="none" w:sz="0" w:space="0" w:color="auto"/>
        <w:left w:val="none" w:sz="0" w:space="0" w:color="auto"/>
        <w:bottom w:val="none" w:sz="0" w:space="0" w:color="auto"/>
        <w:right w:val="none" w:sz="0" w:space="0" w:color="auto"/>
      </w:divBdr>
    </w:div>
    <w:div w:id="957949995">
      <w:bodyDiv w:val="1"/>
      <w:marLeft w:val="0"/>
      <w:marRight w:val="0"/>
      <w:marTop w:val="0"/>
      <w:marBottom w:val="0"/>
      <w:divBdr>
        <w:top w:val="none" w:sz="0" w:space="0" w:color="auto"/>
        <w:left w:val="none" w:sz="0" w:space="0" w:color="auto"/>
        <w:bottom w:val="none" w:sz="0" w:space="0" w:color="auto"/>
        <w:right w:val="none" w:sz="0" w:space="0" w:color="auto"/>
      </w:divBdr>
    </w:div>
    <w:div w:id="1043411394">
      <w:bodyDiv w:val="1"/>
      <w:marLeft w:val="0"/>
      <w:marRight w:val="0"/>
      <w:marTop w:val="0"/>
      <w:marBottom w:val="0"/>
      <w:divBdr>
        <w:top w:val="none" w:sz="0" w:space="0" w:color="auto"/>
        <w:left w:val="none" w:sz="0" w:space="0" w:color="auto"/>
        <w:bottom w:val="none" w:sz="0" w:space="0" w:color="auto"/>
        <w:right w:val="none" w:sz="0" w:space="0" w:color="auto"/>
      </w:divBdr>
    </w:div>
    <w:div w:id="1094089702">
      <w:bodyDiv w:val="1"/>
      <w:marLeft w:val="0"/>
      <w:marRight w:val="0"/>
      <w:marTop w:val="0"/>
      <w:marBottom w:val="0"/>
      <w:divBdr>
        <w:top w:val="none" w:sz="0" w:space="0" w:color="auto"/>
        <w:left w:val="none" w:sz="0" w:space="0" w:color="auto"/>
        <w:bottom w:val="none" w:sz="0" w:space="0" w:color="auto"/>
        <w:right w:val="none" w:sz="0" w:space="0" w:color="auto"/>
      </w:divBdr>
    </w:div>
    <w:div w:id="1130199450">
      <w:bodyDiv w:val="1"/>
      <w:marLeft w:val="0"/>
      <w:marRight w:val="0"/>
      <w:marTop w:val="0"/>
      <w:marBottom w:val="0"/>
      <w:divBdr>
        <w:top w:val="none" w:sz="0" w:space="0" w:color="auto"/>
        <w:left w:val="none" w:sz="0" w:space="0" w:color="auto"/>
        <w:bottom w:val="none" w:sz="0" w:space="0" w:color="auto"/>
        <w:right w:val="none" w:sz="0" w:space="0" w:color="auto"/>
      </w:divBdr>
    </w:div>
    <w:div w:id="1600140008">
      <w:bodyDiv w:val="1"/>
      <w:marLeft w:val="0"/>
      <w:marRight w:val="0"/>
      <w:marTop w:val="0"/>
      <w:marBottom w:val="0"/>
      <w:divBdr>
        <w:top w:val="none" w:sz="0" w:space="0" w:color="auto"/>
        <w:left w:val="none" w:sz="0" w:space="0" w:color="auto"/>
        <w:bottom w:val="none" w:sz="0" w:space="0" w:color="auto"/>
        <w:right w:val="none" w:sz="0" w:space="0" w:color="auto"/>
      </w:divBdr>
    </w:div>
    <w:div w:id="1663777741">
      <w:bodyDiv w:val="1"/>
      <w:marLeft w:val="0"/>
      <w:marRight w:val="0"/>
      <w:marTop w:val="0"/>
      <w:marBottom w:val="0"/>
      <w:divBdr>
        <w:top w:val="none" w:sz="0" w:space="0" w:color="auto"/>
        <w:left w:val="none" w:sz="0" w:space="0" w:color="auto"/>
        <w:bottom w:val="none" w:sz="0" w:space="0" w:color="auto"/>
        <w:right w:val="none" w:sz="0" w:space="0" w:color="auto"/>
      </w:divBdr>
    </w:div>
    <w:div w:id="1775438142">
      <w:bodyDiv w:val="1"/>
      <w:marLeft w:val="0"/>
      <w:marRight w:val="0"/>
      <w:marTop w:val="0"/>
      <w:marBottom w:val="0"/>
      <w:divBdr>
        <w:top w:val="none" w:sz="0" w:space="0" w:color="auto"/>
        <w:left w:val="none" w:sz="0" w:space="0" w:color="auto"/>
        <w:bottom w:val="none" w:sz="0" w:space="0" w:color="auto"/>
        <w:right w:val="none" w:sz="0" w:space="0" w:color="auto"/>
      </w:divBdr>
    </w:div>
    <w:div w:id="1814640493">
      <w:bodyDiv w:val="1"/>
      <w:marLeft w:val="0"/>
      <w:marRight w:val="0"/>
      <w:marTop w:val="0"/>
      <w:marBottom w:val="0"/>
      <w:divBdr>
        <w:top w:val="none" w:sz="0" w:space="0" w:color="auto"/>
        <w:left w:val="none" w:sz="0" w:space="0" w:color="auto"/>
        <w:bottom w:val="none" w:sz="0" w:space="0" w:color="auto"/>
        <w:right w:val="none" w:sz="0" w:space="0" w:color="auto"/>
      </w:divBdr>
    </w:div>
    <w:div w:id="1993945797">
      <w:bodyDiv w:val="1"/>
      <w:marLeft w:val="0"/>
      <w:marRight w:val="0"/>
      <w:marTop w:val="0"/>
      <w:marBottom w:val="0"/>
      <w:divBdr>
        <w:top w:val="none" w:sz="0" w:space="0" w:color="auto"/>
        <w:left w:val="none" w:sz="0" w:space="0" w:color="auto"/>
        <w:bottom w:val="none" w:sz="0" w:space="0" w:color="auto"/>
        <w:right w:val="none" w:sz="0" w:space="0" w:color="auto"/>
      </w:divBdr>
    </w:div>
    <w:div w:id="2041931204">
      <w:bodyDiv w:val="1"/>
      <w:marLeft w:val="0"/>
      <w:marRight w:val="0"/>
      <w:marTop w:val="0"/>
      <w:marBottom w:val="0"/>
      <w:divBdr>
        <w:top w:val="none" w:sz="0" w:space="0" w:color="auto"/>
        <w:left w:val="none" w:sz="0" w:space="0" w:color="auto"/>
        <w:bottom w:val="none" w:sz="0" w:space="0" w:color="auto"/>
        <w:right w:val="none" w:sz="0" w:space="0" w:color="auto"/>
      </w:divBdr>
    </w:div>
    <w:div w:id="2053723650">
      <w:bodyDiv w:val="1"/>
      <w:marLeft w:val="0"/>
      <w:marRight w:val="0"/>
      <w:marTop w:val="0"/>
      <w:marBottom w:val="0"/>
      <w:divBdr>
        <w:top w:val="none" w:sz="0" w:space="0" w:color="auto"/>
        <w:left w:val="none" w:sz="0" w:space="0" w:color="auto"/>
        <w:bottom w:val="none" w:sz="0" w:space="0" w:color="auto"/>
        <w:right w:val="none" w:sz="0" w:space="0" w:color="auto"/>
      </w:divBdr>
    </w:div>
    <w:div w:id="21312392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mailto:c.diberardino@unich.it" TargetMode="Externa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localhost/Users/Dario/Desktop/Untitled.xls"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localhost/Users/Dario/Desktop/Grafici_Flussi_Skill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Sheet1!$A$113</c:f>
              <c:strCache>
                <c:ptCount val="1"/>
                <c:pt idx="0">
                  <c:v>politic institutions</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it-I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Sheet1!$B$112:$J$112</c:f>
              <c:numCache>
                <c:formatCode>General</c:formatCode>
                <c:ptCount val="9"/>
                <c:pt idx="0">
                  <c:v>2004.0</c:v>
                </c:pt>
                <c:pt idx="1">
                  <c:v>2005.0</c:v>
                </c:pt>
                <c:pt idx="2">
                  <c:v>2006.0</c:v>
                </c:pt>
                <c:pt idx="3">
                  <c:v>2007.0</c:v>
                </c:pt>
                <c:pt idx="4">
                  <c:v>2008.0</c:v>
                </c:pt>
                <c:pt idx="5">
                  <c:v>2009.0</c:v>
                </c:pt>
                <c:pt idx="6">
                  <c:v>2010.0</c:v>
                </c:pt>
                <c:pt idx="7">
                  <c:v>2011.0</c:v>
                </c:pt>
                <c:pt idx="8">
                  <c:v>2012.0</c:v>
                </c:pt>
              </c:numCache>
            </c:numRef>
          </c:cat>
          <c:val>
            <c:numRef>
              <c:f>Sheet1!$B$113:$J$113</c:f>
              <c:numCache>
                <c:formatCode>0.000</c:formatCode>
                <c:ptCount val="9"/>
                <c:pt idx="0">
                  <c:v>0.442962194082881</c:v>
                </c:pt>
                <c:pt idx="1">
                  <c:v>0.406679818170045</c:v>
                </c:pt>
                <c:pt idx="2">
                  <c:v>0.406905576182347</c:v>
                </c:pt>
                <c:pt idx="3">
                  <c:v>0.398628896480901</c:v>
                </c:pt>
                <c:pt idx="4">
                  <c:v>0.374620851918484</c:v>
                </c:pt>
                <c:pt idx="5">
                  <c:v>0.371421704375668</c:v>
                </c:pt>
                <c:pt idx="6">
                  <c:v>0.371670511519316</c:v>
                </c:pt>
                <c:pt idx="7">
                  <c:v>0.417787219416255</c:v>
                </c:pt>
                <c:pt idx="8">
                  <c:v>0.409877019383817</c:v>
                </c:pt>
              </c:numCache>
            </c:numRef>
          </c:val>
          <c:smooth val="0"/>
        </c:ser>
        <c:ser>
          <c:idx val="1"/>
          <c:order val="1"/>
          <c:tx>
            <c:strRef>
              <c:f>Sheet1!$A$114</c:f>
              <c:strCache>
                <c:ptCount val="1"/>
                <c:pt idx="0">
                  <c:v>economic institutions</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it-I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Sheet1!$B$112:$J$112</c:f>
              <c:numCache>
                <c:formatCode>General</c:formatCode>
                <c:ptCount val="9"/>
                <c:pt idx="0">
                  <c:v>2004.0</c:v>
                </c:pt>
                <c:pt idx="1">
                  <c:v>2005.0</c:v>
                </c:pt>
                <c:pt idx="2">
                  <c:v>2006.0</c:v>
                </c:pt>
                <c:pt idx="3">
                  <c:v>2007.0</c:v>
                </c:pt>
                <c:pt idx="4">
                  <c:v>2008.0</c:v>
                </c:pt>
                <c:pt idx="5">
                  <c:v>2009.0</c:v>
                </c:pt>
                <c:pt idx="6">
                  <c:v>2010.0</c:v>
                </c:pt>
                <c:pt idx="7">
                  <c:v>2011.0</c:v>
                </c:pt>
                <c:pt idx="8">
                  <c:v>2012.0</c:v>
                </c:pt>
              </c:numCache>
            </c:numRef>
          </c:cat>
          <c:val>
            <c:numRef>
              <c:f>Sheet1!$B$114:$J$114</c:f>
              <c:numCache>
                <c:formatCode>0.000</c:formatCode>
                <c:ptCount val="9"/>
                <c:pt idx="0">
                  <c:v>0.279614514107596</c:v>
                </c:pt>
                <c:pt idx="1">
                  <c:v>0.24790384573885</c:v>
                </c:pt>
                <c:pt idx="2">
                  <c:v>0.242423112202953</c:v>
                </c:pt>
                <c:pt idx="3">
                  <c:v>0.237457749356949</c:v>
                </c:pt>
                <c:pt idx="4">
                  <c:v>0.228267030168902</c:v>
                </c:pt>
                <c:pt idx="5">
                  <c:v>0.236103213590885</c:v>
                </c:pt>
                <c:pt idx="6">
                  <c:v>0.220357283182224</c:v>
                </c:pt>
                <c:pt idx="7">
                  <c:v>0.23900692176411</c:v>
                </c:pt>
                <c:pt idx="8">
                  <c:v>0.239729918298295</c:v>
                </c:pt>
              </c:numCache>
            </c:numRef>
          </c:val>
          <c:smooth val="0"/>
        </c:ser>
        <c:dLbls>
          <c:dLblPos val="ctr"/>
          <c:showLegendKey val="0"/>
          <c:showVal val="1"/>
          <c:showCatName val="0"/>
          <c:showSerName val="0"/>
          <c:showPercent val="0"/>
          <c:showBubbleSize val="0"/>
        </c:dLbls>
        <c:marker val="1"/>
        <c:smooth val="0"/>
        <c:axId val="-2121327856"/>
        <c:axId val="-2131261248"/>
      </c:lineChart>
      <c:catAx>
        <c:axId val="-212132785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it-IT"/>
          </a:p>
        </c:txPr>
        <c:crossAx val="-2131261248"/>
        <c:crosses val="autoZero"/>
        <c:auto val="1"/>
        <c:lblAlgn val="ctr"/>
        <c:lblOffset val="100"/>
        <c:noMultiLvlLbl val="0"/>
      </c:catAx>
      <c:valAx>
        <c:axId val="-213126124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0" sourceLinked="1"/>
        <c:majorTickMark val="none"/>
        <c:minorTickMark val="none"/>
        <c:tickLblPos val="nextTo"/>
        <c:crossAx val="-212132785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it-I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608370719648416"/>
          <c:y val="0.212699611076565"/>
          <c:w val="0.914245984513564"/>
          <c:h val="0.663315106299996"/>
        </c:manualLayout>
      </c:layout>
      <c:barChart>
        <c:barDir val="col"/>
        <c:grouping val="clustered"/>
        <c:varyColors val="0"/>
        <c:ser>
          <c:idx val="0"/>
          <c:order val="0"/>
          <c:tx>
            <c:strRef>
              <c:f>Foglio1!$L$3</c:f>
              <c:strCache>
                <c:ptCount val="1"/>
                <c:pt idx="0">
                  <c:v>North-North</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Foglio1!$M$1:$U$2</c:f>
              <c:strCache>
                <c:ptCount val="9"/>
                <c:pt idx="0">
                  <c:v>2004</c:v>
                </c:pt>
                <c:pt idx="1">
                  <c:v>2005</c:v>
                </c:pt>
                <c:pt idx="2">
                  <c:v>2006</c:v>
                </c:pt>
                <c:pt idx="3">
                  <c:v>2007</c:v>
                </c:pt>
                <c:pt idx="4">
                  <c:v>2008</c:v>
                </c:pt>
                <c:pt idx="5">
                  <c:v>2009</c:v>
                </c:pt>
                <c:pt idx="6">
                  <c:v>2010</c:v>
                </c:pt>
                <c:pt idx="7">
                  <c:v>2011</c:v>
                </c:pt>
                <c:pt idx="8">
                  <c:v>2012</c:v>
                </c:pt>
              </c:strCache>
            </c:strRef>
          </c:cat>
          <c:val>
            <c:numRef>
              <c:f>Foglio1!$M$3:$U$3</c:f>
              <c:numCache>
                <c:formatCode>0.00</c:formatCode>
                <c:ptCount val="9"/>
                <c:pt idx="0">
                  <c:v>0.402518142421212</c:v>
                </c:pt>
                <c:pt idx="1">
                  <c:v>0.416149860909068</c:v>
                </c:pt>
                <c:pt idx="2">
                  <c:v>0.412523662448939</c:v>
                </c:pt>
                <c:pt idx="3">
                  <c:v>0.404588187450661</c:v>
                </c:pt>
                <c:pt idx="4">
                  <c:v>0.39209373631187</c:v>
                </c:pt>
                <c:pt idx="5">
                  <c:v>0.390890595261534</c:v>
                </c:pt>
                <c:pt idx="6">
                  <c:v>0.384621804903495</c:v>
                </c:pt>
                <c:pt idx="7">
                  <c:v>0.385794446507406</c:v>
                </c:pt>
                <c:pt idx="8">
                  <c:v>0.374876803153839</c:v>
                </c:pt>
              </c:numCache>
            </c:numRef>
          </c:val>
        </c:ser>
        <c:ser>
          <c:idx val="1"/>
          <c:order val="1"/>
          <c:tx>
            <c:strRef>
              <c:f>Foglio1!$L$4</c:f>
              <c:strCache>
                <c:ptCount val="1"/>
                <c:pt idx="0">
                  <c:v>South-South</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Foglio1!$M$1:$U$2</c:f>
              <c:strCache>
                <c:ptCount val="9"/>
                <c:pt idx="0">
                  <c:v>2004</c:v>
                </c:pt>
                <c:pt idx="1">
                  <c:v>2005</c:v>
                </c:pt>
                <c:pt idx="2">
                  <c:v>2006</c:v>
                </c:pt>
                <c:pt idx="3">
                  <c:v>2007</c:v>
                </c:pt>
                <c:pt idx="4">
                  <c:v>2008</c:v>
                </c:pt>
                <c:pt idx="5">
                  <c:v>2009</c:v>
                </c:pt>
                <c:pt idx="6">
                  <c:v>2010</c:v>
                </c:pt>
                <c:pt idx="7">
                  <c:v>2011</c:v>
                </c:pt>
                <c:pt idx="8">
                  <c:v>2012</c:v>
                </c:pt>
              </c:strCache>
            </c:strRef>
          </c:cat>
          <c:val>
            <c:numRef>
              <c:f>Foglio1!$M$4:$U$4</c:f>
              <c:numCache>
                <c:formatCode>0.00</c:formatCode>
                <c:ptCount val="9"/>
                <c:pt idx="0">
                  <c:v>0.0588250378234223</c:v>
                </c:pt>
                <c:pt idx="1">
                  <c:v>0.056784830155935</c:v>
                </c:pt>
                <c:pt idx="2">
                  <c:v>0.0590813988243499</c:v>
                </c:pt>
                <c:pt idx="3">
                  <c:v>0.0622921799870823</c:v>
                </c:pt>
                <c:pt idx="4">
                  <c:v>0.0567674113009198</c:v>
                </c:pt>
                <c:pt idx="5">
                  <c:v>0.055194592111308</c:v>
                </c:pt>
                <c:pt idx="6">
                  <c:v>0.0530412102243088</c:v>
                </c:pt>
                <c:pt idx="7">
                  <c:v>0.0541940009077031</c:v>
                </c:pt>
                <c:pt idx="8">
                  <c:v>0.0561060836842577</c:v>
                </c:pt>
              </c:numCache>
            </c:numRef>
          </c:val>
        </c:ser>
        <c:ser>
          <c:idx val="2"/>
          <c:order val="2"/>
          <c:tx>
            <c:strRef>
              <c:f>Foglio1!$L$5</c:f>
              <c:strCache>
                <c:ptCount val="1"/>
                <c:pt idx="0">
                  <c:v>South-North</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Foglio1!$M$1:$U$2</c:f>
              <c:strCache>
                <c:ptCount val="9"/>
                <c:pt idx="0">
                  <c:v>2004</c:v>
                </c:pt>
                <c:pt idx="1">
                  <c:v>2005</c:v>
                </c:pt>
                <c:pt idx="2">
                  <c:v>2006</c:v>
                </c:pt>
                <c:pt idx="3">
                  <c:v>2007</c:v>
                </c:pt>
                <c:pt idx="4">
                  <c:v>2008</c:v>
                </c:pt>
                <c:pt idx="5">
                  <c:v>2009</c:v>
                </c:pt>
                <c:pt idx="6">
                  <c:v>2010</c:v>
                </c:pt>
                <c:pt idx="7">
                  <c:v>2011</c:v>
                </c:pt>
                <c:pt idx="8">
                  <c:v>2012</c:v>
                </c:pt>
              </c:strCache>
            </c:strRef>
          </c:cat>
          <c:val>
            <c:numRef>
              <c:f>Foglio1!$M$5:$U$5</c:f>
              <c:numCache>
                <c:formatCode>0.00</c:formatCode>
                <c:ptCount val="9"/>
                <c:pt idx="0">
                  <c:v>0.40259507141575</c:v>
                </c:pt>
                <c:pt idx="1">
                  <c:v>0.39295102467907</c:v>
                </c:pt>
                <c:pt idx="2">
                  <c:v>0.403133406396334</c:v>
                </c:pt>
                <c:pt idx="3">
                  <c:v>0.400952084778604</c:v>
                </c:pt>
                <c:pt idx="4">
                  <c:v>0.419929916776172</c:v>
                </c:pt>
                <c:pt idx="5">
                  <c:v>0.422633501782941</c:v>
                </c:pt>
                <c:pt idx="6">
                  <c:v>0.434136671883151</c:v>
                </c:pt>
                <c:pt idx="7">
                  <c:v>0.437781078516318</c:v>
                </c:pt>
                <c:pt idx="8">
                  <c:v>0.440265209210644</c:v>
                </c:pt>
              </c:numCache>
            </c:numRef>
          </c:val>
        </c:ser>
        <c:ser>
          <c:idx val="3"/>
          <c:order val="3"/>
          <c:tx>
            <c:strRef>
              <c:f>Foglio1!$L$6</c:f>
              <c:strCache>
                <c:ptCount val="1"/>
                <c:pt idx="0">
                  <c:v>North-South</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Foglio1!$M$1:$U$2</c:f>
              <c:strCache>
                <c:ptCount val="9"/>
                <c:pt idx="0">
                  <c:v>2004</c:v>
                </c:pt>
                <c:pt idx="1">
                  <c:v>2005</c:v>
                </c:pt>
                <c:pt idx="2">
                  <c:v>2006</c:v>
                </c:pt>
                <c:pt idx="3">
                  <c:v>2007</c:v>
                </c:pt>
                <c:pt idx="4">
                  <c:v>2008</c:v>
                </c:pt>
                <c:pt idx="5">
                  <c:v>2009</c:v>
                </c:pt>
                <c:pt idx="6">
                  <c:v>2010</c:v>
                </c:pt>
                <c:pt idx="7">
                  <c:v>2011</c:v>
                </c:pt>
                <c:pt idx="8">
                  <c:v>2012</c:v>
                </c:pt>
              </c:strCache>
            </c:strRef>
          </c:cat>
          <c:val>
            <c:numRef>
              <c:f>Foglio1!$M$6:$U$6</c:f>
              <c:numCache>
                <c:formatCode>0.00</c:formatCode>
                <c:ptCount val="9"/>
                <c:pt idx="0">
                  <c:v>0.136061748339616</c:v>
                </c:pt>
                <c:pt idx="1">
                  <c:v>0.134114284255927</c:v>
                </c:pt>
                <c:pt idx="2">
                  <c:v>0.125261532330378</c:v>
                </c:pt>
                <c:pt idx="3">
                  <c:v>0.132167547783652</c:v>
                </c:pt>
                <c:pt idx="4">
                  <c:v>0.131208935611038</c:v>
                </c:pt>
                <c:pt idx="5">
                  <c:v>0.131281310844217</c:v>
                </c:pt>
                <c:pt idx="6">
                  <c:v>0.128200312989045</c:v>
                </c:pt>
                <c:pt idx="7">
                  <c:v>0.122230474068573</c:v>
                </c:pt>
                <c:pt idx="8">
                  <c:v>0.128751903951259</c:v>
                </c:pt>
              </c:numCache>
            </c:numRef>
          </c:val>
        </c:ser>
        <c:dLbls>
          <c:dLblPos val="inEnd"/>
          <c:showLegendKey val="0"/>
          <c:showVal val="1"/>
          <c:showCatName val="0"/>
          <c:showSerName val="0"/>
          <c:showPercent val="0"/>
          <c:showBubbleSize val="0"/>
        </c:dLbls>
        <c:gapWidth val="199"/>
        <c:axId val="-2096314288"/>
        <c:axId val="-2132709968"/>
      </c:barChart>
      <c:catAx>
        <c:axId val="-2096314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it-IT"/>
          </a:p>
        </c:txPr>
        <c:crossAx val="-2132709968"/>
        <c:crosses val="autoZero"/>
        <c:auto val="1"/>
        <c:lblAlgn val="ctr"/>
        <c:lblOffset val="100"/>
        <c:noMultiLvlLbl val="0"/>
      </c:catAx>
      <c:valAx>
        <c:axId val="-213270996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0963142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7578</Words>
  <Characters>43200</Characters>
  <Application>Microsoft Macintosh Word</Application>
  <DocSecurity>0</DocSecurity>
  <Lines>360</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D'Ingiullo</dc:creator>
  <cp:keywords/>
  <dc:description/>
  <cp:lastModifiedBy>Dario D'Ingiullo</cp:lastModifiedBy>
  <cp:revision>7</cp:revision>
  <cp:lastPrinted>2017-07-17T09:41:00Z</cp:lastPrinted>
  <dcterms:created xsi:type="dcterms:W3CDTF">2017-07-17T09:41:00Z</dcterms:created>
  <dcterms:modified xsi:type="dcterms:W3CDTF">2017-07-17T10:08:00Z</dcterms:modified>
</cp:coreProperties>
</file>